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隶书" w:eastAsia="华文隶书"/>
          <w:bCs/>
          <w:sz w:val="36"/>
          <w:szCs w:val="36"/>
          <w:highlight w:val="none"/>
        </w:rPr>
      </w:pPr>
    </w:p>
    <w:p>
      <w:pPr>
        <w:ind w:firstLine="6" w:firstLineChars="1"/>
        <w:jc w:val="center"/>
        <w:rPr>
          <w:rFonts w:ascii="华文中宋" w:hAnsi="华文中宋" w:eastAsia="华文中宋"/>
          <w:b/>
          <w:bCs/>
          <w:w w:val="80"/>
          <w:sz w:val="80"/>
          <w:szCs w:val="80"/>
          <w:highlight w:val="none"/>
        </w:rPr>
      </w:pPr>
      <w:r>
        <w:rPr>
          <w:rFonts w:hint="eastAsia" w:ascii="华文中宋" w:hAnsi="华文中宋" w:eastAsia="华文中宋"/>
          <w:b/>
          <w:bCs/>
          <w:w w:val="80"/>
          <w:sz w:val="80"/>
          <w:szCs w:val="80"/>
          <w:highlight w:val="none"/>
        </w:rPr>
        <w:t>高等学校资产管理系统</w:t>
      </w:r>
    </w:p>
    <w:p>
      <w:pPr>
        <w:ind w:leftChars="-3" w:hanging="6" w:hangingChars="2"/>
        <w:jc w:val="center"/>
        <w:rPr>
          <w:rFonts w:ascii="华文隶书" w:eastAsia="华文隶书"/>
          <w:b/>
          <w:bCs/>
          <w:sz w:val="28"/>
          <w:szCs w:val="28"/>
          <w:highlight w:val="none"/>
        </w:rPr>
      </w:pPr>
      <w:r>
        <w:rPr>
          <w:rFonts w:hint="eastAsia" w:ascii="华文隶书" w:eastAsia="华文隶书"/>
          <w:b/>
          <w:bCs/>
          <w:sz w:val="28"/>
          <w:szCs w:val="28"/>
          <w:highlight w:val="none"/>
        </w:rPr>
        <w:t>V7.0版二级资产管理员操作说明书</w:t>
      </w:r>
    </w:p>
    <w:p>
      <w:pPr>
        <w:spacing w:line="400" w:lineRule="exact"/>
        <w:rPr>
          <w:highlight w:val="none"/>
          <w:lang w:val="zh-CN"/>
        </w:rPr>
      </w:pPr>
    </w:p>
    <w:p>
      <w:pPr>
        <w:spacing w:line="400" w:lineRule="exact"/>
        <w:rPr>
          <w:highlight w:val="none"/>
          <w:lang w:val="zh-CN"/>
        </w:rPr>
      </w:pPr>
    </w:p>
    <w:p>
      <w:pPr>
        <w:spacing w:line="400" w:lineRule="exact"/>
        <w:jc w:val="center"/>
        <w:rPr>
          <w:highlight w:val="none"/>
          <w:lang w:val="zh-CN"/>
        </w:rPr>
      </w:pPr>
      <w:r>
        <w:rPr>
          <w:rFonts w:ascii="黑体" w:hAnsi="宋体" w:eastAsia="黑体"/>
          <w:b/>
          <w:bCs/>
          <w:sz w:val="44"/>
          <w:szCs w:val="44"/>
          <w:highlight w:val="none"/>
        </w:rPr>
        <w:t>目</w:t>
      </w:r>
      <w:r>
        <w:rPr>
          <w:rFonts w:hint="eastAsia" w:ascii="黑体" w:hAnsi="宋体" w:eastAsia="黑体"/>
          <w:b/>
          <w:bCs/>
          <w:sz w:val="44"/>
          <w:szCs w:val="44"/>
          <w:highlight w:val="none"/>
        </w:rPr>
        <w:t xml:space="preserve">  </w:t>
      </w:r>
      <w:r>
        <w:rPr>
          <w:rFonts w:ascii="黑体" w:hAnsi="宋体" w:eastAsia="黑体"/>
          <w:b/>
          <w:bCs/>
          <w:sz w:val="44"/>
          <w:szCs w:val="44"/>
          <w:highlight w:val="none"/>
        </w:rPr>
        <w:t>录</w:t>
      </w:r>
    </w:p>
    <w:p>
      <w:pPr>
        <w:rPr>
          <w:highlight w:val="none"/>
          <w:lang w:val="zh-CN"/>
        </w:rPr>
      </w:pPr>
    </w:p>
    <w:p>
      <w:pPr>
        <w:pStyle w:val="7"/>
        <w:tabs>
          <w:tab w:val="right" w:leader="dot" w:pos="8164"/>
          <w:tab w:val="clear" w:pos="1470"/>
          <w:tab w:val="clear" w:pos="8040"/>
        </w:tabs>
        <w:rPr>
          <w:rFonts w:ascii="宋体" w:hAnsi="宋体"/>
          <w:highlight w:val="none"/>
        </w:rPr>
      </w:pPr>
      <w:r>
        <w:rPr>
          <w:rFonts w:ascii="宋体" w:hAnsi="宋体"/>
          <w:highlight w:val="none"/>
        </w:rPr>
        <w:fldChar w:fldCharType="begin"/>
      </w:r>
      <w:r>
        <w:rPr>
          <w:rFonts w:ascii="宋体" w:hAnsi="宋体"/>
          <w:highlight w:val="none"/>
        </w:rPr>
        <w:instrText xml:space="preserve"> TOC \o "1-3" \h \z \u </w:instrText>
      </w:r>
      <w:r>
        <w:rPr>
          <w:rFonts w:ascii="宋体" w:hAnsi="宋体"/>
          <w:highlight w:val="none"/>
        </w:rPr>
        <w:fldChar w:fldCharType="separate"/>
      </w:r>
      <w:r>
        <w:rPr>
          <w:highlight w:val="none"/>
        </w:rPr>
        <w:fldChar w:fldCharType="begin"/>
      </w:r>
      <w:r>
        <w:rPr>
          <w:highlight w:val="none"/>
        </w:rPr>
        <w:instrText xml:space="preserve"> HYPERLINK \l "_Toc11759" </w:instrText>
      </w:r>
      <w:r>
        <w:rPr>
          <w:highlight w:val="none"/>
        </w:rPr>
        <w:fldChar w:fldCharType="separate"/>
      </w:r>
      <w:r>
        <w:rPr>
          <w:rFonts w:hint="eastAsia"/>
          <w:szCs w:val="32"/>
          <w:highlight w:val="none"/>
        </w:rPr>
        <w:t xml:space="preserve">第一节 </w:t>
      </w:r>
      <w:r>
        <w:rPr>
          <w:rFonts w:hint="eastAsia"/>
          <w:highlight w:val="none"/>
        </w:rPr>
        <w:t>系统登陆及管理流程</w:t>
      </w:r>
      <w:r>
        <w:rPr>
          <w:highlight w:val="none"/>
        </w:rPr>
        <w:tab/>
      </w:r>
      <w:r>
        <w:rPr>
          <w:highlight w:val="none"/>
        </w:rPr>
        <w:fldChar w:fldCharType="begin"/>
      </w:r>
      <w:r>
        <w:rPr>
          <w:highlight w:val="none"/>
        </w:rPr>
        <w:instrText xml:space="preserve"> PAGEREF _Toc11759 </w:instrText>
      </w:r>
      <w:r>
        <w:rPr>
          <w:highlight w:val="none"/>
        </w:rPr>
        <w:fldChar w:fldCharType="separate"/>
      </w:r>
      <w:r>
        <w:rPr>
          <w:highlight w:val="none"/>
        </w:rPr>
        <w:t>1</w:t>
      </w:r>
      <w:r>
        <w:rPr>
          <w:highlight w:val="none"/>
        </w:rPr>
        <w:fldChar w:fldCharType="end"/>
      </w:r>
      <w:r>
        <w:rPr>
          <w:highlight w:val="none"/>
        </w:rPr>
        <w:fldChar w:fldCharType="end"/>
      </w:r>
    </w:p>
    <w:p>
      <w:pPr>
        <w:rPr>
          <w:highlight w:val="none"/>
        </w:rPr>
      </w:pPr>
    </w:p>
    <w:p>
      <w:pPr>
        <w:pStyle w:val="7"/>
        <w:tabs>
          <w:tab w:val="right" w:leader="dot" w:pos="8164"/>
          <w:tab w:val="clear" w:pos="1470"/>
          <w:tab w:val="clear" w:pos="8040"/>
        </w:tabs>
        <w:rPr>
          <w:rFonts w:ascii="宋体" w:hAnsi="宋体"/>
          <w:highlight w:val="none"/>
        </w:rPr>
      </w:pPr>
      <w:r>
        <w:rPr>
          <w:highlight w:val="none"/>
        </w:rPr>
        <w:fldChar w:fldCharType="begin"/>
      </w:r>
      <w:r>
        <w:rPr>
          <w:highlight w:val="none"/>
        </w:rPr>
        <w:instrText xml:space="preserve"> HYPERLINK \l "_Toc1945" </w:instrText>
      </w:r>
      <w:r>
        <w:rPr>
          <w:highlight w:val="none"/>
        </w:rPr>
        <w:fldChar w:fldCharType="separate"/>
      </w:r>
      <w:r>
        <w:rPr>
          <w:rFonts w:hint="eastAsia"/>
          <w:szCs w:val="32"/>
          <w:highlight w:val="none"/>
        </w:rPr>
        <w:t xml:space="preserve">第二节 </w:t>
      </w:r>
      <w:r>
        <w:rPr>
          <w:rFonts w:hint="eastAsia"/>
          <w:highlight w:val="none"/>
        </w:rPr>
        <w:t>管理员建账</w:t>
      </w:r>
      <w:r>
        <w:rPr>
          <w:highlight w:val="none"/>
        </w:rPr>
        <w:tab/>
      </w:r>
      <w:r>
        <w:rPr>
          <w:highlight w:val="none"/>
        </w:rPr>
        <w:fldChar w:fldCharType="begin"/>
      </w:r>
      <w:r>
        <w:rPr>
          <w:highlight w:val="none"/>
        </w:rPr>
        <w:instrText xml:space="preserve"> PAGEREF _Toc1945 </w:instrText>
      </w:r>
      <w:r>
        <w:rPr>
          <w:highlight w:val="none"/>
        </w:rPr>
        <w:fldChar w:fldCharType="separate"/>
      </w:r>
      <w:r>
        <w:rPr>
          <w:highlight w:val="none"/>
        </w:rPr>
        <w:t>6</w:t>
      </w:r>
      <w:r>
        <w:rPr>
          <w:highlight w:val="none"/>
        </w:rPr>
        <w:fldChar w:fldCharType="end"/>
      </w:r>
      <w:r>
        <w:rPr>
          <w:highlight w:val="none"/>
        </w:rPr>
        <w:fldChar w:fldCharType="end"/>
      </w:r>
    </w:p>
    <w:p>
      <w:pPr>
        <w:rPr>
          <w:highlight w:val="none"/>
        </w:rPr>
      </w:pPr>
    </w:p>
    <w:p>
      <w:pPr>
        <w:pStyle w:val="7"/>
        <w:tabs>
          <w:tab w:val="right" w:leader="dot" w:pos="8164"/>
          <w:tab w:val="clear" w:pos="1470"/>
          <w:tab w:val="clear" w:pos="8040"/>
        </w:tabs>
        <w:rPr>
          <w:rFonts w:ascii="宋体" w:hAnsi="宋体"/>
          <w:highlight w:val="none"/>
        </w:rPr>
      </w:pPr>
      <w:r>
        <w:rPr>
          <w:highlight w:val="none"/>
        </w:rPr>
        <w:fldChar w:fldCharType="begin"/>
      </w:r>
      <w:r>
        <w:rPr>
          <w:highlight w:val="none"/>
        </w:rPr>
        <w:instrText xml:space="preserve"> HYPERLINK \l "_Toc20230" </w:instrText>
      </w:r>
      <w:r>
        <w:rPr>
          <w:highlight w:val="none"/>
        </w:rPr>
        <w:fldChar w:fldCharType="separate"/>
      </w:r>
      <w:r>
        <w:rPr>
          <w:rFonts w:hint="eastAsia"/>
          <w:szCs w:val="32"/>
          <w:highlight w:val="none"/>
        </w:rPr>
        <w:t xml:space="preserve">第三节 </w:t>
      </w:r>
      <w:r>
        <w:rPr>
          <w:rFonts w:hint="eastAsia"/>
          <w:highlight w:val="none"/>
        </w:rPr>
        <w:t>资产变动管理</w:t>
      </w:r>
      <w:r>
        <w:rPr>
          <w:highlight w:val="none"/>
        </w:rPr>
        <w:tab/>
      </w:r>
      <w:r>
        <w:rPr>
          <w:highlight w:val="none"/>
        </w:rPr>
        <w:fldChar w:fldCharType="begin"/>
      </w:r>
      <w:r>
        <w:rPr>
          <w:highlight w:val="none"/>
        </w:rPr>
        <w:instrText xml:space="preserve"> PAGEREF _Toc20230 </w:instrText>
      </w:r>
      <w:r>
        <w:rPr>
          <w:highlight w:val="none"/>
        </w:rPr>
        <w:fldChar w:fldCharType="separate"/>
      </w:r>
      <w:r>
        <w:rPr>
          <w:highlight w:val="none"/>
        </w:rPr>
        <w:t>14</w:t>
      </w:r>
      <w:r>
        <w:rPr>
          <w:highlight w:val="none"/>
        </w:rPr>
        <w:fldChar w:fldCharType="end"/>
      </w:r>
      <w:r>
        <w:rPr>
          <w:highlight w:val="none"/>
        </w:rPr>
        <w:fldChar w:fldCharType="end"/>
      </w:r>
    </w:p>
    <w:p>
      <w:pPr>
        <w:rPr>
          <w:highlight w:val="none"/>
        </w:rPr>
      </w:pPr>
    </w:p>
    <w:p>
      <w:pPr>
        <w:pStyle w:val="7"/>
        <w:tabs>
          <w:tab w:val="right" w:leader="dot" w:pos="8164"/>
          <w:tab w:val="clear" w:pos="1470"/>
          <w:tab w:val="clear" w:pos="8040"/>
        </w:tabs>
        <w:rPr>
          <w:rFonts w:ascii="宋体" w:hAnsi="宋体"/>
          <w:highlight w:val="none"/>
        </w:rPr>
      </w:pPr>
      <w:r>
        <w:rPr>
          <w:highlight w:val="none"/>
        </w:rPr>
        <w:fldChar w:fldCharType="begin"/>
      </w:r>
      <w:r>
        <w:rPr>
          <w:highlight w:val="none"/>
        </w:rPr>
        <w:instrText xml:space="preserve"> HYPERLINK \l "_Toc31154" </w:instrText>
      </w:r>
      <w:r>
        <w:rPr>
          <w:highlight w:val="none"/>
        </w:rPr>
        <w:fldChar w:fldCharType="separate"/>
      </w:r>
      <w:r>
        <w:rPr>
          <w:rFonts w:hint="eastAsia"/>
          <w:szCs w:val="32"/>
          <w:highlight w:val="none"/>
        </w:rPr>
        <w:t xml:space="preserve">第四节 </w:t>
      </w:r>
      <w:r>
        <w:rPr>
          <w:rFonts w:hint="eastAsia"/>
          <w:highlight w:val="none"/>
        </w:rPr>
        <w:t>资产处置管理</w:t>
      </w:r>
      <w:r>
        <w:rPr>
          <w:highlight w:val="none"/>
        </w:rPr>
        <w:tab/>
      </w:r>
      <w:r>
        <w:rPr>
          <w:highlight w:val="none"/>
        </w:rPr>
        <w:fldChar w:fldCharType="begin"/>
      </w:r>
      <w:r>
        <w:rPr>
          <w:highlight w:val="none"/>
        </w:rPr>
        <w:instrText xml:space="preserve"> PAGEREF _Toc31154 </w:instrText>
      </w:r>
      <w:r>
        <w:rPr>
          <w:highlight w:val="none"/>
        </w:rPr>
        <w:fldChar w:fldCharType="separate"/>
      </w:r>
      <w:r>
        <w:rPr>
          <w:highlight w:val="none"/>
        </w:rPr>
        <w:t>18</w:t>
      </w:r>
      <w:r>
        <w:rPr>
          <w:highlight w:val="none"/>
        </w:rPr>
        <w:fldChar w:fldCharType="end"/>
      </w:r>
      <w:r>
        <w:rPr>
          <w:highlight w:val="none"/>
        </w:rPr>
        <w:fldChar w:fldCharType="end"/>
      </w:r>
    </w:p>
    <w:p>
      <w:pPr>
        <w:rPr>
          <w:highlight w:val="none"/>
        </w:rPr>
      </w:pPr>
    </w:p>
    <w:p>
      <w:pPr>
        <w:pStyle w:val="7"/>
        <w:tabs>
          <w:tab w:val="right" w:leader="dot" w:pos="8164"/>
          <w:tab w:val="clear" w:pos="1470"/>
          <w:tab w:val="clear" w:pos="8040"/>
        </w:tabs>
        <w:rPr>
          <w:rFonts w:ascii="宋体" w:hAnsi="宋体"/>
          <w:highlight w:val="none"/>
        </w:rPr>
      </w:pPr>
      <w:r>
        <w:rPr>
          <w:highlight w:val="none"/>
        </w:rPr>
        <w:fldChar w:fldCharType="begin"/>
      </w:r>
      <w:r>
        <w:rPr>
          <w:highlight w:val="none"/>
        </w:rPr>
        <w:instrText xml:space="preserve"> HYPERLINK \l "_Toc15431" </w:instrText>
      </w:r>
      <w:r>
        <w:rPr>
          <w:highlight w:val="none"/>
        </w:rPr>
        <w:fldChar w:fldCharType="separate"/>
      </w:r>
      <w:r>
        <w:rPr>
          <w:rFonts w:hint="eastAsia"/>
          <w:szCs w:val="32"/>
          <w:highlight w:val="none"/>
        </w:rPr>
        <w:t xml:space="preserve">第五节 </w:t>
      </w:r>
      <w:r>
        <w:rPr>
          <w:rFonts w:hint="eastAsia"/>
          <w:highlight w:val="none"/>
        </w:rPr>
        <w:t>查询</w:t>
      </w:r>
      <w:r>
        <w:rPr>
          <w:highlight w:val="none"/>
        </w:rPr>
        <w:tab/>
      </w:r>
      <w:r>
        <w:rPr>
          <w:highlight w:val="none"/>
        </w:rPr>
        <w:fldChar w:fldCharType="begin"/>
      </w:r>
      <w:r>
        <w:rPr>
          <w:highlight w:val="none"/>
        </w:rPr>
        <w:instrText xml:space="preserve"> PAGEREF _Toc15431 </w:instrText>
      </w:r>
      <w:r>
        <w:rPr>
          <w:highlight w:val="none"/>
        </w:rPr>
        <w:fldChar w:fldCharType="separate"/>
      </w:r>
      <w:r>
        <w:rPr>
          <w:highlight w:val="none"/>
        </w:rPr>
        <w:t>19</w:t>
      </w:r>
      <w:r>
        <w:rPr>
          <w:highlight w:val="none"/>
        </w:rPr>
        <w:fldChar w:fldCharType="end"/>
      </w:r>
      <w:r>
        <w:rPr>
          <w:highlight w:val="none"/>
        </w:rPr>
        <w:fldChar w:fldCharType="end"/>
      </w:r>
    </w:p>
    <w:p>
      <w:pPr>
        <w:rPr>
          <w:highlight w:val="none"/>
        </w:rPr>
      </w:pPr>
    </w:p>
    <w:p>
      <w:pPr>
        <w:pStyle w:val="7"/>
        <w:tabs>
          <w:tab w:val="right" w:leader="dot" w:pos="8164"/>
          <w:tab w:val="clear" w:pos="1470"/>
          <w:tab w:val="clear" w:pos="8040"/>
        </w:tabs>
        <w:rPr>
          <w:rFonts w:ascii="宋体" w:hAnsi="宋体"/>
          <w:highlight w:val="none"/>
        </w:rPr>
      </w:pPr>
      <w:r>
        <w:rPr>
          <w:highlight w:val="none"/>
        </w:rPr>
        <w:fldChar w:fldCharType="begin"/>
      </w:r>
      <w:r>
        <w:rPr>
          <w:highlight w:val="none"/>
        </w:rPr>
        <w:instrText xml:space="preserve"> HYPERLINK \l "_Toc7278" </w:instrText>
      </w:r>
      <w:r>
        <w:rPr>
          <w:highlight w:val="none"/>
        </w:rPr>
        <w:fldChar w:fldCharType="separate"/>
      </w:r>
      <w:r>
        <w:rPr>
          <w:rFonts w:hint="eastAsia"/>
          <w:szCs w:val="32"/>
          <w:highlight w:val="none"/>
        </w:rPr>
        <w:t xml:space="preserve">第六节 </w:t>
      </w:r>
      <w:r>
        <w:rPr>
          <w:rFonts w:hint="eastAsia"/>
          <w:highlight w:val="none"/>
        </w:rPr>
        <w:t>汇总分析</w:t>
      </w:r>
      <w:r>
        <w:rPr>
          <w:highlight w:val="none"/>
        </w:rPr>
        <w:tab/>
      </w:r>
      <w:r>
        <w:rPr>
          <w:highlight w:val="none"/>
        </w:rPr>
        <w:fldChar w:fldCharType="begin"/>
      </w:r>
      <w:r>
        <w:rPr>
          <w:highlight w:val="none"/>
        </w:rPr>
        <w:instrText xml:space="preserve"> PAGEREF _Toc7278 </w:instrText>
      </w:r>
      <w:r>
        <w:rPr>
          <w:highlight w:val="none"/>
        </w:rPr>
        <w:fldChar w:fldCharType="separate"/>
      </w:r>
      <w:r>
        <w:rPr>
          <w:highlight w:val="none"/>
        </w:rPr>
        <w:t>24</w:t>
      </w:r>
      <w:r>
        <w:rPr>
          <w:highlight w:val="none"/>
        </w:rPr>
        <w:fldChar w:fldCharType="end"/>
      </w:r>
      <w:r>
        <w:rPr>
          <w:highlight w:val="none"/>
        </w:rPr>
        <w:fldChar w:fldCharType="end"/>
      </w:r>
    </w:p>
    <w:p>
      <w:pPr>
        <w:rPr>
          <w:highlight w:val="none"/>
        </w:rPr>
      </w:pPr>
    </w:p>
    <w:p>
      <w:pPr>
        <w:spacing w:line="400" w:lineRule="exact"/>
        <w:rPr>
          <w:rFonts w:ascii="宋体" w:hAnsi="宋体"/>
          <w:highlight w:val="none"/>
        </w:rPr>
        <w:sectPr>
          <w:pgSz w:w="10433" w:h="14742"/>
          <w:pgMar w:top="1418" w:right="851" w:bottom="1134" w:left="1418" w:header="851" w:footer="992" w:gutter="0"/>
          <w:cols w:space="720" w:num="1"/>
          <w:titlePg/>
          <w:docGrid w:type="lines" w:linePitch="312" w:charSpace="0"/>
        </w:sectPr>
      </w:pPr>
      <w:r>
        <w:rPr>
          <w:rFonts w:ascii="宋体" w:hAnsi="宋体"/>
          <w:highlight w:val="none"/>
        </w:rPr>
        <w:fldChar w:fldCharType="end"/>
      </w:r>
    </w:p>
    <w:p>
      <w:pPr>
        <w:jc w:val="center"/>
        <w:rPr>
          <w:b/>
          <w:bCs/>
          <w:sz w:val="36"/>
          <w:szCs w:val="36"/>
          <w:highlight w:val="none"/>
        </w:rPr>
      </w:pPr>
      <w:r>
        <w:rPr>
          <w:rFonts w:hint="eastAsia"/>
          <w:b/>
          <w:bCs/>
          <w:sz w:val="36"/>
          <w:szCs w:val="36"/>
          <w:highlight w:val="none"/>
        </w:rPr>
        <w:t>固定资产的日常管理</w:t>
      </w:r>
    </w:p>
    <w:p>
      <w:pPr>
        <w:jc w:val="center"/>
        <w:rPr>
          <w:b/>
          <w:bCs/>
          <w:sz w:val="36"/>
          <w:szCs w:val="36"/>
          <w:highlight w:val="none"/>
        </w:rPr>
      </w:pPr>
    </w:p>
    <w:p>
      <w:pPr>
        <w:jc w:val="center"/>
        <w:rPr>
          <w:b/>
          <w:bCs/>
          <w:sz w:val="36"/>
          <w:szCs w:val="36"/>
          <w:highlight w:val="none"/>
        </w:rPr>
      </w:pPr>
    </w:p>
    <w:p>
      <w:pPr>
        <w:pStyle w:val="6"/>
        <w:numPr>
          <w:ilvl w:val="0"/>
          <w:numId w:val="1"/>
        </w:numPr>
        <w:rPr>
          <w:highlight w:val="none"/>
        </w:rPr>
      </w:pPr>
      <w:bookmarkStart w:id="0" w:name="_Toc11759"/>
      <w:r>
        <w:rPr>
          <w:rFonts w:hint="eastAsia"/>
          <w:highlight w:val="none"/>
        </w:rPr>
        <w:t>系统登陆及管理流程</w:t>
      </w:r>
      <w:bookmarkEnd w:id="0"/>
    </w:p>
    <w:p>
      <w:pPr>
        <w:spacing w:line="380" w:lineRule="exact"/>
        <w:ind w:firstLine="420" w:firstLineChars="200"/>
        <w:rPr>
          <w:highlight w:val="none"/>
        </w:rPr>
      </w:pPr>
      <w:r>
        <w:rPr>
          <w:rFonts w:hint="eastAsia"/>
          <w:highlight w:val="none"/>
        </w:rPr>
        <w:t>对于日常的固定资产增加，一般的业务操作流程如下：</w:t>
      </w:r>
    </w:p>
    <w:p>
      <w:pPr>
        <w:spacing w:line="380" w:lineRule="exact"/>
        <w:ind w:firstLine="420" w:firstLineChars="200"/>
        <w:rPr>
          <w:highlight w:val="none"/>
        </w:rPr>
      </w:pPr>
      <w:r>
        <w:rPr>
          <w:highlight w:val="none"/>
        </w:rPr>
        <w:sym w:font="Wingdings" w:char="F0E8"/>
      </w:r>
      <w:r>
        <w:rPr>
          <w:rFonts w:hint="eastAsia"/>
          <w:highlight w:val="none"/>
        </w:rPr>
        <w:t>第一步</w:t>
      </w:r>
      <w:r>
        <w:rPr>
          <w:rFonts w:hint="eastAsia" w:ascii="宋体" w:hAnsi="宋体"/>
          <w:highlight w:val="none"/>
        </w:rPr>
        <w:t>：</w:t>
      </w:r>
      <w:r>
        <w:rPr>
          <w:rFonts w:hint="eastAsia"/>
          <w:highlight w:val="none"/>
        </w:rPr>
        <w:t>使用人或使用部门资产管理员填写验收单，并生成资产卡片或采购信息提取，生成资产卡片；</w:t>
      </w:r>
    </w:p>
    <w:p>
      <w:pPr>
        <w:spacing w:line="380" w:lineRule="exact"/>
        <w:ind w:firstLine="420" w:firstLineChars="200"/>
        <w:rPr>
          <w:highlight w:val="none"/>
        </w:rPr>
      </w:pPr>
      <w:r>
        <w:rPr>
          <w:highlight w:val="none"/>
        </w:rPr>
        <w:sym w:font="Wingdings" w:char="F0E8"/>
      </w:r>
      <w:r>
        <w:rPr>
          <w:rFonts w:hint="eastAsia"/>
          <w:highlight w:val="none"/>
        </w:rPr>
        <w:t>第二步</w:t>
      </w:r>
      <w:r>
        <w:rPr>
          <w:rFonts w:hint="eastAsia" w:ascii="宋体" w:hAnsi="宋体"/>
          <w:highlight w:val="none"/>
        </w:rPr>
        <w:t>：</w:t>
      </w:r>
      <w:r>
        <w:rPr>
          <w:rFonts w:hint="eastAsia"/>
          <w:highlight w:val="none"/>
        </w:rPr>
        <w:t>使用部门资产管理员将验收单提交资产管理部门审核；</w:t>
      </w:r>
    </w:p>
    <w:p>
      <w:pPr>
        <w:spacing w:line="380" w:lineRule="exact"/>
        <w:ind w:firstLine="420" w:firstLineChars="200"/>
        <w:rPr>
          <w:highlight w:val="none"/>
        </w:rPr>
      </w:pPr>
      <w:r>
        <w:rPr>
          <w:highlight w:val="none"/>
        </w:rPr>
        <w:sym w:font="Wingdings" w:char="F0E8"/>
      </w:r>
      <w:r>
        <w:rPr>
          <w:rFonts w:hint="eastAsia"/>
          <w:highlight w:val="none"/>
        </w:rPr>
        <w:t>第三步</w:t>
      </w:r>
      <w:r>
        <w:rPr>
          <w:rFonts w:hint="eastAsia" w:ascii="宋体" w:hAnsi="宋体"/>
          <w:highlight w:val="none"/>
        </w:rPr>
        <w:t>：</w:t>
      </w:r>
      <w:r>
        <w:rPr>
          <w:rFonts w:hint="eastAsia"/>
          <w:highlight w:val="none"/>
        </w:rPr>
        <w:t xml:space="preserve">资产管理部门审核验收单。如果审核不通过，返回第二步，如果通过，提交给财务审核； </w:t>
      </w:r>
    </w:p>
    <w:p>
      <w:pPr>
        <w:spacing w:line="380" w:lineRule="exact"/>
        <w:ind w:firstLine="420" w:firstLineChars="200"/>
        <w:rPr>
          <w:highlight w:val="none"/>
        </w:rPr>
      </w:pPr>
      <w:r>
        <w:rPr>
          <w:highlight w:val="none"/>
        </w:rPr>
        <w:sym w:font="Wingdings" w:char="F0E8"/>
      </w:r>
      <w:r>
        <w:rPr>
          <w:rFonts w:hint="eastAsia"/>
          <w:highlight w:val="none"/>
        </w:rPr>
        <w:t>第四步</w:t>
      </w:r>
      <w:r>
        <w:rPr>
          <w:rFonts w:hint="eastAsia" w:ascii="宋体" w:hAnsi="宋体"/>
          <w:highlight w:val="none"/>
        </w:rPr>
        <w:t>：</w:t>
      </w:r>
      <w:r>
        <w:rPr>
          <w:rFonts w:hint="eastAsia"/>
          <w:highlight w:val="none"/>
        </w:rPr>
        <w:t xml:space="preserve">财务部门审核验收单。如果审核不通过，返回第三步； </w:t>
      </w:r>
    </w:p>
    <w:p>
      <w:pPr>
        <w:spacing w:line="380" w:lineRule="exact"/>
        <w:ind w:firstLine="420" w:firstLineChars="200"/>
        <w:rPr>
          <w:highlight w:val="none"/>
        </w:rPr>
      </w:pPr>
      <w:r>
        <w:rPr>
          <w:highlight w:val="none"/>
        </w:rPr>
        <w:sym w:font="Wingdings" w:char="F0E8"/>
      </w:r>
      <w:r>
        <w:rPr>
          <w:rFonts w:hint="eastAsia"/>
          <w:highlight w:val="none"/>
        </w:rPr>
        <w:t>第五步</w:t>
      </w:r>
      <w:r>
        <w:rPr>
          <w:rFonts w:hint="eastAsia" w:ascii="宋体" w:hAnsi="宋体"/>
          <w:highlight w:val="none"/>
        </w:rPr>
        <w:t>：</w:t>
      </w:r>
      <w:r>
        <w:rPr>
          <w:rFonts w:hint="eastAsia"/>
          <w:highlight w:val="none"/>
        </w:rPr>
        <w:t>财务部门对已经审核通过的验收单记账；</w:t>
      </w:r>
    </w:p>
    <w:p>
      <w:pPr>
        <w:spacing w:line="380" w:lineRule="exact"/>
        <w:ind w:firstLine="420" w:firstLineChars="200"/>
        <w:rPr>
          <w:highlight w:val="none"/>
        </w:rPr>
      </w:pPr>
      <w:r>
        <w:rPr>
          <w:highlight w:val="none"/>
        </w:rPr>
        <w:sym w:font="Wingdings" w:char="F0E8"/>
      </w:r>
      <w:r>
        <w:rPr>
          <w:rFonts w:hint="eastAsia"/>
          <w:highlight w:val="none"/>
        </w:rPr>
        <w:t>第六步</w:t>
      </w:r>
      <w:r>
        <w:rPr>
          <w:rFonts w:hint="eastAsia" w:ascii="宋体" w:hAnsi="宋体"/>
          <w:highlight w:val="none"/>
        </w:rPr>
        <w:t>：</w:t>
      </w:r>
      <w:r>
        <w:rPr>
          <w:rFonts w:hint="eastAsia"/>
          <w:highlight w:val="none"/>
        </w:rPr>
        <w:t>利用查询、帐、表等功能，查询各种信息，打印帐表。</w:t>
      </w:r>
    </w:p>
    <w:p>
      <w:pPr>
        <w:spacing w:line="380" w:lineRule="exact"/>
        <w:ind w:firstLine="420" w:firstLineChars="200"/>
        <w:rPr>
          <w:highlight w:val="none"/>
        </w:rPr>
      </w:pPr>
      <w:r>
        <w:rPr>
          <w:rFonts w:hint="eastAsia"/>
          <w:highlight w:val="none"/>
        </w:rPr>
        <w:t>原始数据录入、资产变动、资产处置的业务操作流程，基本类似于固定资产增加。</w:t>
      </w:r>
    </w:p>
    <w:p>
      <w:pPr>
        <w:spacing w:line="380" w:lineRule="exact"/>
        <w:ind w:firstLine="420" w:firstLineChars="200"/>
        <w:rPr>
          <w:highlight w:val="none"/>
        </w:rPr>
      </w:pPr>
      <w:r>
        <w:rPr>
          <w:rFonts w:hint="eastAsia"/>
          <w:highlight w:val="none"/>
        </w:rPr>
        <w:t>如果是从固定资产增加录入的固定资产，则需要录入验收单信息后再生成卡片信息，然后再填写固定资产卡片必需的信息项；</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spacing w:line="380" w:lineRule="exact"/>
        <w:ind w:firstLine="420" w:firstLineChars="200"/>
        <w:rPr>
          <w:highlight w:val="none"/>
        </w:rPr>
      </w:pPr>
      <w:r>
        <w:rPr>
          <w:rFonts w:hint="eastAsia"/>
          <w:highlight w:val="none"/>
        </w:rPr>
        <w:t>登录：</w:t>
      </w:r>
    </w:p>
    <w:p>
      <w:pPr>
        <w:rPr>
          <w:highlight w:val="none"/>
        </w:rPr>
      </w:pPr>
      <w:r>
        <w:rPr>
          <w:rFonts w:hint="eastAsia"/>
          <w:highlight w:val="none"/>
        </w:rPr>
        <w:t>可以直接在浏览器的网址栏输入固定资产系统网址点击回车键，输入界面的账号密码进行登陆。</w:t>
      </w:r>
    </w:p>
    <w:p>
      <w:pPr>
        <w:rPr>
          <w:highlight w:val="none"/>
        </w:rPr>
      </w:pPr>
      <w:r>
        <w:drawing>
          <wp:inline distT="0" distB="0" distL="114300" distR="114300">
            <wp:extent cx="5173980" cy="2552065"/>
            <wp:effectExtent l="0" t="0" r="7620"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173980" cy="255206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114300" distR="114300">
            <wp:extent cx="5173345" cy="2325370"/>
            <wp:effectExtent l="0" t="0" r="8255" b="1143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7"/>
                    <a:stretch>
                      <a:fillRect/>
                    </a:stretch>
                  </pic:blipFill>
                  <pic:spPr>
                    <a:xfrm>
                      <a:off x="0" y="0"/>
                      <a:ext cx="5173345" cy="2325370"/>
                    </a:xfrm>
                    <a:prstGeom prst="rect">
                      <a:avLst/>
                    </a:prstGeom>
                    <a:noFill/>
                    <a:ln>
                      <a:noFill/>
                    </a:ln>
                  </pic:spPr>
                </pic:pic>
              </a:graphicData>
            </a:graphic>
          </wp:inline>
        </w:drawing>
      </w:r>
    </w:p>
    <w:p>
      <w:pPr>
        <w:rPr>
          <w:highlight w:val="none"/>
        </w:rPr>
      </w:pPr>
    </w:p>
    <w:p>
      <w:pPr>
        <w:pStyle w:val="6"/>
        <w:numPr>
          <w:ilvl w:val="0"/>
          <w:numId w:val="1"/>
        </w:numPr>
        <w:rPr>
          <w:highlight w:val="none"/>
        </w:rPr>
      </w:pPr>
      <w:bookmarkStart w:id="1" w:name="_Toc1945"/>
      <w:r>
        <w:rPr>
          <w:rFonts w:hint="eastAsia"/>
          <w:highlight w:val="none"/>
        </w:rPr>
        <w:t>管理员建账</w:t>
      </w:r>
      <w:bookmarkEnd w:id="1"/>
      <w:r>
        <w:rPr>
          <w:rFonts w:hint="eastAsia"/>
          <w:highlight w:val="none"/>
        </w:rPr>
        <w:t xml:space="preserve">  </w:t>
      </w:r>
      <w:r>
        <w:rPr>
          <w:rFonts w:hint="eastAsia"/>
          <w:sz w:val="24"/>
          <w:highlight w:val="none"/>
        </w:rPr>
        <w:t xml:space="preserve">                            </w:t>
      </w:r>
    </w:p>
    <w:p>
      <w:pPr>
        <w:spacing w:line="380" w:lineRule="exact"/>
        <w:ind w:firstLine="420" w:firstLineChars="200"/>
        <w:rPr>
          <w:highlight w:val="none"/>
        </w:rPr>
      </w:pPr>
      <w:r>
        <w:rPr>
          <w:rFonts w:hint="eastAsia"/>
          <w:highlight w:val="none"/>
        </w:rPr>
        <w:t>新增加的资产（包括自建、租赁、借用、购买、受赠、交换等方式）在</w:t>
      </w:r>
      <w:r>
        <w:rPr>
          <w:rFonts w:hint="eastAsia"/>
          <w:b/>
          <w:highlight w:val="none"/>
          <w:bdr w:val="single" w:color="auto" w:sz="4" w:space="0"/>
          <w:shd w:val="pct10" w:color="auto" w:fill="FFFFFF"/>
        </w:rPr>
        <w:t>管理员建账</w:t>
      </w:r>
      <w:r>
        <w:rPr>
          <w:rFonts w:hint="eastAsia"/>
          <w:highlight w:val="none"/>
        </w:rPr>
        <w:t>—</w:t>
      </w:r>
      <w:r>
        <w:rPr>
          <w:rFonts w:hint="eastAsia"/>
          <w:b/>
          <w:highlight w:val="none"/>
          <w:bdr w:val="single" w:color="auto" w:sz="4" w:space="0"/>
          <w:shd w:val="pct10" w:color="auto" w:fill="FFFFFF"/>
        </w:rPr>
        <w:t>管理员建账</w:t>
      </w:r>
      <w:r>
        <w:rPr>
          <w:rFonts w:hint="eastAsia"/>
          <w:highlight w:val="none"/>
        </w:rPr>
        <w:t>窗口中添加到系统中去。基本步骤为：添加新验收单、验收单的大类选择、填写验收单信息项、生成卡片、填写卡片信息项、提交资产审核。</w:t>
      </w:r>
    </w:p>
    <w:p>
      <w:pPr>
        <w:numPr>
          <w:ilvl w:val="0"/>
          <w:numId w:val="2"/>
        </w:numPr>
        <w:spacing w:line="380" w:lineRule="exact"/>
        <w:rPr>
          <w:b/>
          <w:highlight w:val="none"/>
        </w:rPr>
      </w:pPr>
      <w:r>
        <w:rPr>
          <w:rFonts w:hint="eastAsia"/>
          <w:b/>
          <w:highlight w:val="none"/>
        </w:rPr>
        <w:t>本窗口中显示的</w:t>
      </w:r>
      <w:r>
        <w:rPr>
          <w:rFonts w:hint="eastAsia"/>
          <w:b/>
          <w:bCs/>
          <w:highlight w:val="none"/>
        </w:rPr>
        <w:t>验收单</w:t>
      </w:r>
      <w:r>
        <w:rPr>
          <w:rFonts w:hint="eastAsia"/>
          <w:b/>
          <w:highlight w:val="none"/>
        </w:rPr>
        <w:t>的范围</w:t>
      </w:r>
    </w:p>
    <w:p>
      <w:pPr>
        <w:spacing w:line="380" w:lineRule="exact"/>
        <w:ind w:firstLine="437"/>
        <w:rPr>
          <w:highlight w:val="none"/>
        </w:rPr>
      </w:pPr>
      <w:r>
        <w:rPr>
          <w:rFonts w:hint="eastAsia"/>
          <w:highlight w:val="none"/>
        </w:rPr>
        <w:t>登录操作员有权管理单位和大类的所有新增验收单</w:t>
      </w:r>
      <w:r>
        <w:rPr>
          <w:highlight w:val="none"/>
        </w:rPr>
        <w:drawing>
          <wp:inline distT="0" distB="0" distL="114300" distR="114300">
            <wp:extent cx="596900" cy="161925"/>
            <wp:effectExtent l="0" t="0" r="0" b="3175"/>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7"/>
                    <pic:cNvPicPr>
                      <a:picLocks noChangeAspect="1"/>
                    </pic:cNvPicPr>
                  </pic:nvPicPr>
                  <pic:blipFill>
                    <a:blip r:embed="rId8"/>
                    <a:stretch>
                      <a:fillRect/>
                    </a:stretch>
                  </pic:blipFill>
                  <pic:spPr>
                    <a:xfrm>
                      <a:off x="0" y="0"/>
                      <a:ext cx="596900" cy="161925"/>
                    </a:xfrm>
                    <a:prstGeom prst="rect">
                      <a:avLst/>
                    </a:prstGeom>
                    <a:noFill/>
                    <a:ln>
                      <a:noFill/>
                    </a:ln>
                  </pic:spPr>
                </pic:pic>
              </a:graphicData>
            </a:graphic>
          </wp:inline>
        </w:drawing>
      </w:r>
      <w:r>
        <w:rPr>
          <w:rFonts w:hint="eastAsia"/>
          <w:highlight w:val="none"/>
        </w:rPr>
        <w:t>、资产审核未通过的验收单</w:t>
      </w:r>
      <w:r>
        <w:rPr>
          <w:highlight w:val="none"/>
        </w:rPr>
        <w:drawing>
          <wp:inline distT="0" distB="0" distL="114300" distR="114300">
            <wp:extent cx="694690" cy="171450"/>
            <wp:effectExtent l="0" t="0" r="3810" b="6350"/>
            <wp:docPr id="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8"/>
                    <pic:cNvPicPr>
                      <a:picLocks noChangeAspect="1"/>
                    </pic:cNvPicPr>
                  </pic:nvPicPr>
                  <pic:blipFill>
                    <a:blip r:embed="rId9"/>
                    <a:stretch>
                      <a:fillRect/>
                    </a:stretch>
                  </pic:blipFill>
                  <pic:spPr>
                    <a:xfrm>
                      <a:off x="0" y="0"/>
                      <a:ext cx="694690" cy="171450"/>
                    </a:xfrm>
                    <a:prstGeom prst="rect">
                      <a:avLst/>
                    </a:prstGeom>
                    <a:noFill/>
                    <a:ln>
                      <a:noFill/>
                    </a:ln>
                  </pic:spPr>
                </pic:pic>
              </a:graphicData>
            </a:graphic>
          </wp:inline>
        </w:drawing>
      </w:r>
      <w:r>
        <w:rPr>
          <w:rFonts w:hint="eastAsia"/>
          <w:highlight w:val="none"/>
        </w:rPr>
        <w:t>、已提交资产审核的验收单</w:t>
      </w:r>
      <w:r>
        <w:rPr>
          <w:highlight w:val="none"/>
        </w:rPr>
        <w:drawing>
          <wp:inline distT="0" distB="0" distL="114300" distR="114300">
            <wp:extent cx="635635" cy="170180"/>
            <wp:effectExtent l="0" t="0" r="12065" b="7620"/>
            <wp:docPr id="7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9"/>
                    <pic:cNvPicPr>
                      <a:picLocks noChangeAspect="1"/>
                    </pic:cNvPicPr>
                  </pic:nvPicPr>
                  <pic:blipFill>
                    <a:blip r:embed="rId10"/>
                    <a:stretch>
                      <a:fillRect/>
                    </a:stretch>
                  </pic:blipFill>
                  <pic:spPr>
                    <a:xfrm>
                      <a:off x="0" y="0"/>
                      <a:ext cx="635635" cy="170180"/>
                    </a:xfrm>
                    <a:prstGeom prst="rect">
                      <a:avLst/>
                    </a:prstGeom>
                    <a:noFill/>
                    <a:ln>
                      <a:noFill/>
                    </a:ln>
                  </pic:spPr>
                </pic:pic>
              </a:graphicData>
            </a:graphic>
          </wp:inline>
        </w:drawing>
      </w:r>
      <w:r>
        <w:rPr>
          <w:rFonts w:hint="eastAsia"/>
          <w:highlight w:val="none"/>
        </w:rPr>
        <w:t>三种。</w:t>
      </w:r>
    </w:p>
    <w:p>
      <w:pPr>
        <w:numPr>
          <w:ilvl w:val="0"/>
          <w:numId w:val="2"/>
        </w:numPr>
        <w:spacing w:line="380" w:lineRule="exact"/>
        <w:rPr>
          <w:b/>
          <w:bCs/>
          <w:highlight w:val="none"/>
        </w:rPr>
      </w:pPr>
      <w:r>
        <w:rPr>
          <w:rFonts w:hint="eastAsia"/>
          <w:b/>
          <w:bCs/>
          <w:highlight w:val="none"/>
        </w:rPr>
        <w:t>验收单编号的规则</w:t>
      </w:r>
    </w:p>
    <w:p>
      <w:pPr>
        <w:spacing w:line="380" w:lineRule="exact"/>
        <w:ind w:firstLine="420" w:firstLineChars="200"/>
        <w:rPr>
          <w:highlight w:val="none"/>
        </w:rPr>
      </w:pPr>
      <w:r>
        <w:rPr>
          <w:rFonts w:hint="eastAsia"/>
          <w:highlight w:val="none"/>
        </w:rPr>
        <w:t>验收单</w:t>
      </w:r>
      <w:r>
        <w:rPr>
          <w:highlight w:val="none"/>
        </w:rPr>
        <w:t>编号的默认构成为前4位为年份，</w:t>
      </w:r>
      <w:r>
        <w:rPr>
          <w:rFonts w:hint="eastAsia"/>
          <w:highlight w:val="none"/>
        </w:rPr>
        <w:t>后5</w:t>
      </w:r>
      <w:r>
        <w:rPr>
          <w:highlight w:val="none"/>
        </w:rPr>
        <w:t>位为流水号，</w:t>
      </w:r>
      <w:r>
        <w:rPr>
          <w:rFonts w:hint="eastAsia"/>
          <w:highlight w:val="none"/>
        </w:rPr>
        <w:t>后5位流水号其可用区间，默认为00001至99999，生成验收单编号时，将根据优先选择流水号区间中最小且未使用的编号的原则顺序产生</w:t>
      </w:r>
      <w:r>
        <w:rPr>
          <w:highlight w:val="none"/>
        </w:rPr>
        <w:t>。</w:t>
      </w:r>
    </w:p>
    <w:p>
      <w:pPr>
        <w:spacing w:line="380" w:lineRule="exact"/>
        <w:ind w:firstLine="420" w:firstLineChars="200"/>
        <w:rPr>
          <w:highlight w:val="none"/>
        </w:rPr>
      </w:pPr>
      <w:r>
        <w:rPr>
          <w:rFonts w:hint="eastAsia"/>
          <w:highlight w:val="none"/>
        </w:rPr>
        <w:t>由于验收单删除等原因，后添加的验收单的编号，未必大于先添加的验收单的编号。由验收单生成的资产卡片的资产编号前四位与验收单的前四位相同。</w:t>
      </w:r>
    </w:p>
    <w:p>
      <w:pPr>
        <w:pStyle w:val="8"/>
        <w:widowControl w:val="0"/>
        <w:spacing w:before="0" w:beforeAutospacing="0" w:after="0" w:afterAutospacing="0" w:line="380" w:lineRule="exact"/>
        <w:ind w:firstLine="420" w:firstLineChars="200"/>
        <w:rPr>
          <w:sz w:val="21"/>
          <w:szCs w:val="21"/>
          <w:highlight w:val="none"/>
        </w:rPr>
      </w:pPr>
      <w:r>
        <w:rPr>
          <w:rFonts w:hint="eastAsia"/>
          <w:sz w:val="21"/>
          <w:szCs w:val="21"/>
          <w:highlight w:val="none"/>
        </w:rPr>
        <w:t>管理员建账</w:t>
      </w:r>
      <w:r>
        <w:rPr>
          <w:sz w:val="21"/>
          <w:szCs w:val="21"/>
          <w:highlight w:val="none"/>
        </w:rPr>
        <w:t>的</w:t>
      </w:r>
      <w:r>
        <w:rPr>
          <w:rFonts w:hint="eastAsia"/>
          <w:sz w:val="21"/>
          <w:szCs w:val="21"/>
          <w:highlight w:val="none"/>
        </w:rPr>
        <w:t>用户</w:t>
      </w:r>
      <w:r>
        <w:rPr>
          <w:sz w:val="21"/>
          <w:szCs w:val="21"/>
          <w:highlight w:val="none"/>
        </w:rPr>
        <w:t>界面</w:t>
      </w:r>
      <w:r>
        <w:rPr>
          <w:rFonts w:hint="eastAsia"/>
          <w:sz w:val="21"/>
          <w:szCs w:val="21"/>
          <w:highlight w:val="none"/>
        </w:rPr>
        <w:t>（如图所示）简介：</w:t>
      </w:r>
    </w:p>
    <w:p>
      <w:pPr>
        <w:jc w:val="center"/>
        <w:rPr>
          <w:highlight w:val="none"/>
        </w:rPr>
      </w:pPr>
    </w:p>
    <w:p>
      <w:pPr>
        <w:jc w:val="center"/>
        <w:rPr>
          <w:highlight w:val="none"/>
        </w:rPr>
      </w:pPr>
      <w:r>
        <w:rPr>
          <w:highlight w:val="none"/>
        </w:rPr>
        <w:drawing>
          <wp:inline distT="0" distB="0" distL="114300" distR="114300">
            <wp:extent cx="5173345" cy="2325370"/>
            <wp:effectExtent l="0" t="0" r="8255" b="1143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1"/>
                    <a:stretch>
                      <a:fillRect/>
                    </a:stretch>
                  </pic:blipFill>
                  <pic:spPr>
                    <a:xfrm>
                      <a:off x="0" y="0"/>
                      <a:ext cx="5173345" cy="2325370"/>
                    </a:xfrm>
                    <a:prstGeom prst="rect">
                      <a:avLst/>
                    </a:prstGeom>
                    <a:noFill/>
                    <a:ln>
                      <a:noFill/>
                    </a:ln>
                  </pic:spPr>
                </pic:pic>
              </a:graphicData>
            </a:graphic>
          </wp:inline>
        </w:drawing>
      </w:r>
    </w:p>
    <w:p>
      <w:pPr>
        <w:spacing w:line="380" w:lineRule="exact"/>
        <w:ind w:firstLine="420" w:firstLineChars="200"/>
        <w:rPr>
          <w:highlight w:val="none"/>
        </w:rPr>
      </w:pPr>
      <w:r>
        <w:rPr>
          <w:highlight w:val="none"/>
        </w:rPr>
        <w:t>屏幕的</w:t>
      </w:r>
      <w:r>
        <w:rPr>
          <w:rFonts w:hint="eastAsia"/>
          <w:highlight w:val="none"/>
        </w:rPr>
        <w:t>最右边</w:t>
      </w:r>
      <w:r>
        <w:rPr>
          <w:highlight w:val="none"/>
        </w:rPr>
        <w:t>为</w:t>
      </w:r>
      <w:r>
        <w:rPr>
          <w:rFonts w:hint="eastAsia"/>
          <w:highlight w:val="none"/>
        </w:rPr>
        <w:t>功能菜单</w:t>
      </w:r>
      <w:r>
        <w:rPr>
          <w:highlight w:val="none"/>
        </w:rPr>
        <w:t>，程序运行期间一直存在</w:t>
      </w:r>
      <w:r>
        <w:rPr>
          <w:rFonts w:hint="eastAsia"/>
          <w:highlight w:val="none"/>
        </w:rPr>
        <w:t>，只是根据操作员操作权限的不同，可进行的操作有所不同。</w:t>
      </w:r>
      <w:r>
        <w:rPr>
          <w:highlight w:val="none"/>
        </w:rPr>
        <w:t>通过各</w:t>
      </w:r>
      <w:r>
        <w:rPr>
          <w:rFonts w:hint="eastAsia"/>
          <w:highlight w:val="none"/>
        </w:rPr>
        <w:t>菜单按钮</w:t>
      </w:r>
      <w:r>
        <w:rPr>
          <w:highlight w:val="none"/>
        </w:rPr>
        <w:t>的文字，可以大致了解其功能。</w:t>
      </w:r>
    </w:p>
    <w:p>
      <w:pPr>
        <w:spacing w:line="380" w:lineRule="exact"/>
        <w:ind w:firstLine="420" w:firstLineChars="200"/>
        <w:rPr>
          <w:highlight w:val="none"/>
        </w:rPr>
      </w:pPr>
      <w:r>
        <w:rPr>
          <w:rFonts w:hint="eastAsia"/>
          <w:highlight w:val="none"/>
        </w:rPr>
        <w:t>用户工作区窗口分为左右两部分，</w:t>
      </w:r>
      <w:r>
        <w:rPr>
          <w:highlight w:val="none"/>
        </w:rPr>
        <w:t>左侧为</w:t>
      </w:r>
      <w:r>
        <w:rPr>
          <w:rFonts w:hint="eastAsia"/>
          <w:highlight w:val="none"/>
        </w:rPr>
        <w:t>使用</w:t>
      </w:r>
      <w:r>
        <w:rPr>
          <w:highlight w:val="none"/>
        </w:rPr>
        <w:t>单位的</w:t>
      </w:r>
      <w:r>
        <w:rPr>
          <w:rFonts w:hint="eastAsia"/>
          <w:highlight w:val="none"/>
        </w:rPr>
        <w:t>树状结构窗口。</w:t>
      </w:r>
      <w:r>
        <w:rPr>
          <w:highlight w:val="none"/>
        </w:rPr>
        <w:t>右侧为</w:t>
      </w:r>
      <w:r>
        <w:rPr>
          <w:rFonts w:hint="eastAsia"/>
          <w:highlight w:val="none"/>
        </w:rPr>
        <w:t>验收单</w:t>
      </w:r>
      <w:r>
        <w:rPr>
          <w:highlight w:val="none"/>
        </w:rPr>
        <w:t>信息显示区</w:t>
      </w:r>
      <w:r>
        <w:rPr>
          <w:rFonts w:hint="eastAsia"/>
          <w:highlight w:val="none"/>
        </w:rPr>
        <w:t>。</w:t>
      </w:r>
    </w:p>
    <w:p>
      <w:pPr>
        <w:numPr>
          <w:ilvl w:val="0"/>
          <w:numId w:val="2"/>
        </w:numPr>
        <w:spacing w:line="380" w:lineRule="exact"/>
        <w:rPr>
          <w:b/>
          <w:bCs/>
          <w:highlight w:val="none"/>
        </w:rPr>
      </w:pPr>
      <w:r>
        <w:rPr>
          <w:b/>
          <w:bCs/>
          <w:highlight w:val="none"/>
        </w:rPr>
        <w:t>数据的组织处理</w:t>
      </w:r>
    </w:p>
    <w:p>
      <w:pPr>
        <w:spacing w:line="380" w:lineRule="exact"/>
        <w:ind w:firstLine="420" w:firstLineChars="200"/>
        <w:rPr>
          <w:highlight w:val="none"/>
        </w:rPr>
      </w:pPr>
      <w:r>
        <w:rPr>
          <w:highlight w:val="none"/>
        </w:rPr>
        <w:t>当用鼠标点击左侧的单位树</w:t>
      </w:r>
      <w:r>
        <w:rPr>
          <w:rFonts w:hint="eastAsia"/>
          <w:highlight w:val="none"/>
        </w:rPr>
        <w:t>某一节点</w:t>
      </w:r>
      <w:r>
        <w:rPr>
          <w:highlight w:val="none"/>
        </w:rPr>
        <w:t>时，右侧显示的</w:t>
      </w:r>
      <w:r>
        <w:rPr>
          <w:rFonts w:hint="eastAsia"/>
          <w:highlight w:val="none"/>
        </w:rPr>
        <w:t>信息</w:t>
      </w:r>
      <w:r>
        <w:rPr>
          <w:highlight w:val="none"/>
        </w:rPr>
        <w:t>为所点击的单位和其下级单位的所有</w:t>
      </w:r>
      <w:r>
        <w:rPr>
          <w:rFonts w:hint="eastAsia"/>
          <w:highlight w:val="none"/>
        </w:rPr>
        <w:t>验收单，当点击顶级结点时显示的是当前操作员有权管理的单位和大类内的所有验收单，并且可以定位所选择的单位树节点。</w:t>
      </w:r>
    </w:p>
    <w:p>
      <w:pPr>
        <w:numPr>
          <w:ilvl w:val="0"/>
          <w:numId w:val="2"/>
        </w:numPr>
        <w:spacing w:line="380" w:lineRule="exact"/>
        <w:rPr>
          <w:b/>
          <w:bCs/>
          <w:highlight w:val="none"/>
        </w:rPr>
      </w:pPr>
      <w:r>
        <w:rPr>
          <w:rFonts w:hint="eastAsia"/>
          <w:b/>
          <w:bCs/>
          <w:highlight w:val="none"/>
        </w:rPr>
        <w:t>新增固定资产的验收单</w:t>
      </w:r>
    </w:p>
    <w:p>
      <w:pPr>
        <w:spacing w:line="380" w:lineRule="exact"/>
        <w:ind w:firstLine="420" w:firstLineChars="200"/>
        <w:rPr>
          <w:highlight w:val="none"/>
        </w:rPr>
      </w:pPr>
      <w:r>
        <w:rPr>
          <w:rFonts w:hint="eastAsia"/>
          <w:highlight w:val="none"/>
        </w:rPr>
        <w:t>管理员建账方法：通过管理员建账来添加、生成验收单。</w:t>
      </w:r>
    </w:p>
    <w:p>
      <w:pPr>
        <w:numPr>
          <w:ilvl w:val="0"/>
          <w:numId w:val="3"/>
        </w:numPr>
        <w:ind w:firstLine="422" w:firstLineChars="200"/>
        <w:rPr>
          <w:b/>
          <w:highlight w:val="none"/>
        </w:rPr>
      </w:pPr>
      <w:r>
        <w:rPr>
          <w:rFonts w:hint="eastAsia"/>
          <w:b/>
          <w:highlight w:val="none"/>
        </w:rPr>
        <w:t>管理员建账操作</w:t>
      </w:r>
    </w:p>
    <w:p>
      <w:pPr>
        <w:rPr>
          <w:b/>
          <w:highlight w:val="none"/>
        </w:rPr>
      </w:pPr>
    </w:p>
    <w:p>
      <w:pPr>
        <w:ind w:firstLine="422" w:firstLineChars="200"/>
        <w:rPr>
          <w:b/>
          <w:highlight w:val="none"/>
        </w:rPr>
      </w:pPr>
      <w:r>
        <w:rPr>
          <w:rFonts w:hint="eastAsia"/>
          <w:b/>
          <w:highlight w:val="none"/>
        </w:rPr>
        <w:t>第一步  增加验收单：</w:t>
      </w:r>
    </w:p>
    <w:p>
      <w:pPr>
        <w:spacing w:line="380" w:lineRule="exact"/>
        <w:ind w:firstLine="420" w:firstLineChars="200"/>
        <w:jc w:val="left"/>
        <w:rPr>
          <w:rFonts w:ascii="宋体" w:hAnsi="宋体" w:cs="宋体"/>
          <w:highlight w:val="none"/>
        </w:rPr>
      </w:pPr>
      <w:r>
        <w:rPr>
          <w:rFonts w:hint="eastAsia" w:ascii="宋体" w:hAnsi="宋体" w:cs="宋体"/>
          <w:highlight w:val="none"/>
        </w:rPr>
        <w:t>1、在单位树上选择验收单的申购单位，点击功能操作按钮中的【增加验收单】，就可以增加新的验收单。</w:t>
      </w:r>
    </w:p>
    <w:p>
      <w:pPr>
        <w:rPr>
          <w:highlight w:val="none"/>
        </w:rPr>
      </w:pPr>
      <w:r>
        <w:rPr>
          <w:highlight w:val="none"/>
        </w:rPr>
        <w:drawing>
          <wp:inline distT="0" distB="0" distL="114300" distR="114300">
            <wp:extent cx="5173345" cy="2325370"/>
            <wp:effectExtent l="0" t="0" r="8255" b="1143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2"/>
                    <a:stretch>
                      <a:fillRect/>
                    </a:stretch>
                  </pic:blipFill>
                  <pic:spPr>
                    <a:xfrm>
                      <a:off x="0" y="0"/>
                      <a:ext cx="5173345" cy="2325370"/>
                    </a:xfrm>
                    <a:prstGeom prst="rect">
                      <a:avLst/>
                    </a:prstGeom>
                    <a:noFill/>
                    <a:ln>
                      <a:noFill/>
                    </a:ln>
                  </pic:spPr>
                </pic:pic>
              </a:graphicData>
            </a:graphic>
          </wp:inline>
        </w:drawing>
      </w:r>
    </w:p>
    <w:p>
      <w:pPr>
        <w:rPr>
          <w:highlight w:val="none"/>
        </w:rPr>
      </w:pPr>
    </w:p>
    <w:p>
      <w:pPr>
        <w:rPr>
          <w:highlight w:val="none"/>
        </w:rPr>
      </w:pPr>
      <w:r>
        <w:rPr>
          <w:rFonts w:hint="eastAsia"/>
          <w:highlight w:val="none"/>
        </w:rPr>
        <w:t>2、点击添加验收单会显示管理员建账业务说明，说明中也会有详细的管理员建账说明。请老师仔细阅读，点击已阅读，不再显示后。可关闭。</w:t>
      </w:r>
    </w:p>
    <w:p>
      <w:pPr>
        <w:rPr>
          <w:highlight w:val="none"/>
        </w:rPr>
      </w:pPr>
      <w:r>
        <w:rPr>
          <w:highlight w:val="none"/>
        </w:rPr>
        <w:drawing>
          <wp:inline distT="0" distB="0" distL="114300" distR="114300">
            <wp:extent cx="5105400" cy="3444240"/>
            <wp:effectExtent l="0" t="0" r="0" b="10160"/>
            <wp:docPr id="16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3"/>
                    <pic:cNvPicPr>
                      <a:picLocks noChangeAspect="1"/>
                    </pic:cNvPicPr>
                  </pic:nvPicPr>
                  <pic:blipFill>
                    <a:blip r:embed="rId13"/>
                    <a:stretch>
                      <a:fillRect/>
                    </a:stretch>
                  </pic:blipFill>
                  <pic:spPr>
                    <a:xfrm>
                      <a:off x="0" y="0"/>
                      <a:ext cx="5105400" cy="3444240"/>
                    </a:xfrm>
                    <a:prstGeom prst="rect">
                      <a:avLst/>
                    </a:prstGeom>
                    <a:noFill/>
                    <a:ln>
                      <a:noFill/>
                    </a:ln>
                  </pic:spPr>
                </pic:pic>
              </a:graphicData>
            </a:graphic>
          </wp:inline>
        </w:drawing>
      </w:r>
    </w:p>
    <w:p>
      <w:pPr>
        <w:ind w:firstLine="422" w:firstLineChars="200"/>
        <w:rPr>
          <w:b/>
          <w:highlight w:val="none"/>
        </w:rPr>
      </w:pPr>
    </w:p>
    <w:p>
      <w:pPr>
        <w:ind w:firstLine="422" w:firstLineChars="200"/>
        <w:rPr>
          <w:b/>
          <w:highlight w:val="none"/>
        </w:rPr>
      </w:pPr>
      <w:r>
        <w:rPr>
          <w:rFonts w:hint="eastAsia"/>
          <w:b/>
          <w:highlight w:val="none"/>
        </w:rPr>
        <w:t xml:space="preserve">第二步、验收单的大类选择： </w:t>
      </w:r>
    </w:p>
    <w:p>
      <w:pPr>
        <w:spacing w:line="380" w:lineRule="exact"/>
        <w:ind w:firstLine="420" w:firstLineChars="200"/>
        <w:jc w:val="left"/>
        <w:rPr>
          <w:rFonts w:ascii="宋体" w:hAnsi="宋体" w:cs="宋体"/>
          <w:highlight w:val="none"/>
        </w:rPr>
      </w:pPr>
      <w:r>
        <w:rPr>
          <w:rFonts w:hint="eastAsia" w:ascii="宋体" w:hAnsi="宋体" w:cs="宋体"/>
          <w:highlight w:val="none"/>
        </w:rPr>
        <w:t xml:space="preserve">1、输入资产名称或分类代码的部分或全部，可以反查符合条件的资产的分类代码、分类名称及资产名称，双击选择目标行即可。 </w:t>
      </w:r>
    </w:p>
    <w:p>
      <w:pPr>
        <w:spacing w:line="380" w:lineRule="exact"/>
        <w:ind w:firstLine="420" w:firstLineChars="200"/>
        <w:jc w:val="left"/>
        <w:rPr>
          <w:rFonts w:ascii="宋体" w:hAnsi="宋体" w:cs="宋体"/>
          <w:highlight w:val="none"/>
        </w:rPr>
      </w:pPr>
      <w:r>
        <w:rPr>
          <w:rFonts w:hint="eastAsia" w:ascii="宋体" w:hAnsi="宋体" w:cs="宋体"/>
          <w:highlight w:val="none"/>
        </w:rPr>
        <w:t xml:space="preserve">2、点击分类代码、财政分类框右侧的【选择】按钮，弹出权限范围内的分类代码对话框，如下： </w:t>
      </w:r>
    </w:p>
    <w:p>
      <w:pPr>
        <w:jc w:val="center"/>
        <w:rPr>
          <w:highlight w:val="none"/>
        </w:rPr>
      </w:pPr>
      <w:r>
        <w:rPr>
          <w:highlight w:val="none"/>
        </w:rPr>
        <w:drawing>
          <wp:inline distT="0" distB="0" distL="114300" distR="114300">
            <wp:extent cx="5179695" cy="2334260"/>
            <wp:effectExtent l="0" t="0" r="1905" b="254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14"/>
                    <a:stretch>
                      <a:fillRect/>
                    </a:stretch>
                  </pic:blipFill>
                  <pic:spPr>
                    <a:xfrm>
                      <a:off x="0" y="0"/>
                      <a:ext cx="5179695" cy="2334260"/>
                    </a:xfrm>
                    <a:prstGeom prst="rect">
                      <a:avLst/>
                    </a:prstGeom>
                    <a:noFill/>
                    <a:ln>
                      <a:noFill/>
                    </a:ln>
                  </pic:spPr>
                </pic:pic>
              </a:graphicData>
            </a:graphic>
          </wp:inline>
        </w:drawing>
      </w:r>
    </w:p>
    <w:p>
      <w:pPr>
        <w:jc w:val="center"/>
        <w:rPr>
          <w:highlight w:val="none"/>
        </w:rPr>
      </w:pPr>
    </w:p>
    <w:p>
      <w:pPr>
        <w:pStyle w:val="8"/>
        <w:spacing w:before="0" w:beforeAutospacing="0" w:after="0" w:afterAutospacing="0" w:line="380" w:lineRule="exact"/>
        <w:ind w:firstLine="420" w:firstLineChars="200"/>
        <w:rPr>
          <w:rFonts w:cs="宋体"/>
          <w:sz w:val="21"/>
          <w:szCs w:val="21"/>
          <w:highlight w:val="none"/>
        </w:rPr>
      </w:pPr>
      <w:r>
        <w:rPr>
          <w:rFonts w:hint="eastAsia" w:cs="宋体"/>
          <w:sz w:val="21"/>
          <w:szCs w:val="21"/>
          <w:highlight w:val="none"/>
        </w:rPr>
        <w:t xml:space="preserve">可以通过三种方式选择分类代码： </w:t>
      </w:r>
    </w:p>
    <w:p>
      <w:pPr>
        <w:pStyle w:val="8"/>
        <w:spacing w:before="0" w:beforeAutospacing="0" w:after="0" w:afterAutospacing="0" w:line="380" w:lineRule="exact"/>
        <w:ind w:firstLine="420" w:firstLineChars="200"/>
        <w:rPr>
          <w:rFonts w:cs="宋体"/>
          <w:sz w:val="21"/>
          <w:szCs w:val="21"/>
          <w:highlight w:val="none"/>
        </w:rPr>
      </w:pPr>
      <w:r>
        <w:rPr>
          <w:rFonts w:hint="eastAsia" w:cs="宋体"/>
          <w:sz w:val="21"/>
          <w:szCs w:val="21"/>
          <w:highlight w:val="none"/>
        </w:rPr>
        <w:t>第一种：直接录入分类号或分类名称，符合条件的所有分类信息显示在下拉列表窗口中。</w:t>
      </w:r>
    </w:p>
    <w:p>
      <w:pPr>
        <w:pStyle w:val="8"/>
        <w:spacing w:before="0" w:beforeAutospacing="0" w:after="0" w:afterAutospacing="0" w:line="380" w:lineRule="exact"/>
        <w:ind w:firstLine="420" w:firstLineChars="200"/>
        <w:rPr>
          <w:rFonts w:cs="宋体"/>
          <w:sz w:val="21"/>
          <w:szCs w:val="21"/>
          <w:highlight w:val="none"/>
        </w:rPr>
      </w:pPr>
      <w:r>
        <w:rPr>
          <w:rFonts w:hint="eastAsia" w:cs="宋体"/>
          <w:sz w:val="21"/>
          <w:szCs w:val="21"/>
          <w:highlight w:val="none"/>
        </w:rPr>
        <w:t>第二种：点击左边的【选择】，先通过大类选择下拉框选择要添加的大类。再展开树节点找到要添加的分类，添加即可。</w:t>
      </w:r>
    </w:p>
    <w:p>
      <w:pPr>
        <w:pStyle w:val="8"/>
        <w:spacing w:before="0" w:beforeAutospacing="0" w:after="0" w:afterAutospacing="0" w:line="380" w:lineRule="exact"/>
        <w:ind w:firstLine="420" w:firstLineChars="200"/>
        <w:rPr>
          <w:rFonts w:cs="宋体"/>
          <w:sz w:val="21"/>
          <w:szCs w:val="21"/>
          <w:highlight w:val="none"/>
        </w:rPr>
      </w:pPr>
      <w:r>
        <w:rPr>
          <w:rFonts w:hint="eastAsia" w:cs="宋体"/>
          <w:sz w:val="21"/>
          <w:szCs w:val="21"/>
          <w:highlight w:val="none"/>
        </w:rPr>
        <w:t xml:space="preserve">第三种：选择【常用分类】选项卡，可直接点击选择大类。 </w:t>
      </w:r>
    </w:p>
    <w:p>
      <w:pPr>
        <w:pStyle w:val="8"/>
        <w:spacing w:before="0" w:beforeAutospacing="0" w:after="0" w:afterAutospacing="0" w:line="380" w:lineRule="exact"/>
        <w:ind w:firstLine="420" w:firstLineChars="200"/>
        <w:rPr>
          <w:rFonts w:cs="宋体"/>
          <w:sz w:val="21"/>
          <w:szCs w:val="21"/>
          <w:highlight w:val="none"/>
        </w:rPr>
      </w:pPr>
      <w:r>
        <w:rPr>
          <w:rFonts w:hint="eastAsia" w:cs="宋体"/>
          <w:sz w:val="21"/>
          <w:szCs w:val="21"/>
          <w:highlight w:val="none"/>
        </w:rPr>
        <w:t xml:space="preserve">选择分类代码后，可根据新增资产的实际情况对新增验收单信息进行填写、修改。字段信息为红色字体的均为必填项，如果填写不完整则不能生成卡片，在生成卡片时会给出提示。图中带有【选择】按钮的信息项通过点击该按钮进行填写或修改信息。为了便于以后的管理、统计、分析、查询，选择资产类别时，应尽可能到明细类别，原则上应选择到资产类别树上的最详细的分类。 </w:t>
      </w:r>
    </w:p>
    <w:p>
      <w:pPr>
        <w:pStyle w:val="8"/>
        <w:spacing w:before="0" w:beforeAutospacing="0" w:after="0" w:afterAutospacing="0" w:line="360" w:lineRule="auto"/>
        <w:ind w:firstLine="422" w:firstLineChars="200"/>
        <w:rPr>
          <w:rFonts w:cs="宋体"/>
          <w:sz w:val="21"/>
          <w:szCs w:val="21"/>
          <w:highlight w:val="none"/>
        </w:rPr>
      </w:pPr>
      <w:r>
        <w:rPr>
          <w:rStyle w:val="11"/>
          <w:rFonts w:hint="eastAsia" w:cs="宋体"/>
          <w:sz w:val="21"/>
          <w:szCs w:val="21"/>
          <w:highlight w:val="none"/>
        </w:rPr>
        <w:t>自适应信息项处理：</w:t>
      </w:r>
      <w:r>
        <w:rPr>
          <w:rFonts w:hint="eastAsia" w:cs="宋体"/>
          <w:sz w:val="21"/>
          <w:szCs w:val="21"/>
          <w:highlight w:val="none"/>
        </w:rPr>
        <w:t xml:space="preserve">验收单的详细信息将根据所选分类的不同显示不同的信息项。不同类别（教育部十六大类）的资产有各自不同的信息项。共同信息项不会改变。 </w:t>
      </w:r>
    </w:p>
    <w:p>
      <w:pPr>
        <w:ind w:firstLine="422" w:firstLineChars="200"/>
        <w:rPr>
          <w:b/>
          <w:highlight w:val="none"/>
        </w:rPr>
      </w:pPr>
      <w:r>
        <w:rPr>
          <w:rFonts w:hint="eastAsia"/>
          <w:b/>
          <w:highlight w:val="none"/>
        </w:rPr>
        <w:t>第三步：编辑验收单信息</w:t>
      </w:r>
    </w:p>
    <w:p>
      <w:pPr>
        <w:spacing w:line="380" w:lineRule="exact"/>
        <w:ind w:firstLine="420" w:firstLineChars="200"/>
        <w:rPr>
          <w:rFonts w:ascii="宋体" w:hAnsi="宋体" w:cs="宋体"/>
          <w:kern w:val="0"/>
          <w:szCs w:val="21"/>
          <w:highlight w:val="none"/>
        </w:rPr>
      </w:pPr>
      <w:r>
        <w:rPr>
          <w:rFonts w:hint="eastAsia" w:ascii="宋体" w:hAnsi="宋体" w:cs="宋体"/>
          <w:kern w:val="0"/>
          <w:szCs w:val="21"/>
          <w:highlight w:val="none"/>
        </w:rPr>
        <w:t>验收单的大类选择完成之后，点击下一步，进入到资产验收单的编辑界面，增加验收单的基础信息，填写完成后，点击保存按钮对编辑信息进行保存。</w:t>
      </w:r>
    </w:p>
    <w:p>
      <w:pPr>
        <w:spacing w:line="380" w:lineRule="exact"/>
        <w:ind w:firstLine="420" w:firstLineChars="200"/>
        <w:rPr>
          <w:rFonts w:ascii="宋体" w:hAnsi="宋体" w:cs="宋体"/>
          <w:kern w:val="0"/>
          <w:szCs w:val="21"/>
          <w:highlight w:val="none"/>
        </w:rPr>
      </w:pPr>
      <w:r>
        <w:rPr>
          <w:rFonts w:hint="eastAsia" w:ascii="宋体" w:hAnsi="宋体" w:cs="宋体"/>
          <w:kern w:val="0"/>
          <w:szCs w:val="21"/>
          <w:highlight w:val="none"/>
        </w:rPr>
        <w:t xml:space="preserve">验收单信息填写完毕后，点击工具栏按钮【保存】，系统自动根据验收单中“数量”生成相应数量的资产卡片，在验收单信息的下方显示。 </w:t>
      </w:r>
      <w:r>
        <w:rPr>
          <w:rFonts w:hint="eastAsia"/>
          <w:highlight w:val="none"/>
        </w:rPr>
        <w:t>如图所示。</w:t>
      </w:r>
    </w:p>
    <w:p>
      <w:pPr>
        <w:jc w:val="center"/>
        <w:rPr>
          <w:highlight w:val="none"/>
        </w:rPr>
      </w:pPr>
    </w:p>
    <w:p>
      <w:pPr>
        <w:jc w:val="center"/>
        <w:rPr>
          <w:highlight w:val="none"/>
        </w:rPr>
      </w:pPr>
    </w:p>
    <w:p>
      <w:pPr>
        <w:jc w:val="center"/>
        <w:rPr>
          <w:highlight w:val="none"/>
        </w:rPr>
      </w:pPr>
      <w:r>
        <w:rPr>
          <w:highlight w:val="none"/>
        </w:rPr>
        <w:drawing>
          <wp:inline distT="0" distB="0" distL="114300" distR="114300">
            <wp:extent cx="5182235" cy="2077085"/>
            <wp:effectExtent l="0" t="0" r="12065" b="571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15"/>
                    <a:stretch>
                      <a:fillRect/>
                    </a:stretch>
                  </pic:blipFill>
                  <pic:spPr>
                    <a:xfrm>
                      <a:off x="0" y="0"/>
                      <a:ext cx="5182235" cy="2077085"/>
                    </a:xfrm>
                    <a:prstGeom prst="rect">
                      <a:avLst/>
                    </a:prstGeom>
                    <a:noFill/>
                    <a:ln>
                      <a:noFill/>
                    </a:ln>
                  </pic:spPr>
                </pic:pic>
              </a:graphicData>
            </a:graphic>
          </wp:inline>
        </w:drawing>
      </w:r>
    </w:p>
    <w:p>
      <w:pPr>
        <w:jc w:val="left"/>
        <w:rPr>
          <w:highlight w:val="none"/>
        </w:rPr>
      </w:pPr>
      <w:r>
        <w:rPr>
          <w:rFonts w:hint="eastAsia"/>
          <w:highlight w:val="none"/>
        </w:rPr>
        <w:t>下方的所需的采购信息除了采购组织形式，预算项目编号。经费项目外，其余的字段信息都可在采购系统中自动提取。也可手动录入。</w:t>
      </w:r>
    </w:p>
    <w:p>
      <w:pPr>
        <w:jc w:val="center"/>
        <w:rPr>
          <w:highlight w:val="none"/>
        </w:rPr>
      </w:pPr>
      <w:bookmarkStart w:id="6" w:name="_GoBack"/>
      <w:r>
        <w:rPr>
          <w:highlight w:val="none"/>
        </w:rPr>
        <w:drawing>
          <wp:inline distT="0" distB="0" distL="114300" distR="114300">
            <wp:extent cx="5180330" cy="2783840"/>
            <wp:effectExtent l="0" t="0" r="1270" b="1016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16"/>
                    <a:stretch>
                      <a:fillRect/>
                    </a:stretch>
                  </pic:blipFill>
                  <pic:spPr>
                    <a:xfrm>
                      <a:off x="0" y="0"/>
                      <a:ext cx="5180330" cy="2783840"/>
                    </a:xfrm>
                    <a:prstGeom prst="rect">
                      <a:avLst/>
                    </a:prstGeom>
                    <a:noFill/>
                    <a:ln>
                      <a:noFill/>
                    </a:ln>
                  </pic:spPr>
                </pic:pic>
              </a:graphicData>
            </a:graphic>
          </wp:inline>
        </w:drawing>
      </w:r>
      <w:bookmarkEnd w:id="6"/>
    </w:p>
    <w:p>
      <w:pPr>
        <w:spacing w:line="380" w:lineRule="exact"/>
        <w:ind w:firstLine="420" w:firstLineChars="200"/>
        <w:rPr>
          <w:rFonts w:ascii="宋体" w:hAnsi="宋体" w:cs="宋体"/>
          <w:kern w:val="0"/>
          <w:szCs w:val="21"/>
          <w:highlight w:val="none"/>
        </w:rPr>
      </w:pPr>
      <w:r>
        <w:rPr>
          <w:rFonts w:hint="eastAsia" w:ascii="宋体" w:hAnsi="宋体" w:cs="宋体"/>
          <w:kern w:val="0"/>
          <w:szCs w:val="21"/>
          <w:highlight w:val="none"/>
        </w:rPr>
        <w:t xml:space="preserve">在验收单的【详细信息】标签页内可填写卡片的使用单位、使用人、使用方向、存放地点、档案号信息，对于卡片其他的信息项可在【卡片列表】页面中修改。 </w:t>
      </w:r>
    </w:p>
    <w:p>
      <w:pPr>
        <w:spacing w:line="380" w:lineRule="exact"/>
        <w:ind w:firstLine="422" w:firstLineChars="200"/>
        <w:rPr>
          <w:rFonts w:ascii="宋体" w:hAnsi="宋体" w:cs="宋体"/>
          <w:kern w:val="0"/>
          <w:szCs w:val="21"/>
          <w:highlight w:val="none"/>
        </w:rPr>
      </w:pPr>
      <w:r>
        <w:rPr>
          <w:rFonts w:hint="eastAsia" w:ascii="宋体" w:hAnsi="宋体" w:cs="宋体"/>
          <w:b/>
          <w:bCs/>
          <w:kern w:val="0"/>
          <w:szCs w:val="21"/>
          <w:highlight w:val="none"/>
        </w:rPr>
        <w:t>注意</w:t>
      </w:r>
      <w:r>
        <w:rPr>
          <w:rFonts w:hint="eastAsia" w:ascii="宋体" w:hAnsi="宋体" w:cs="宋体"/>
          <w:kern w:val="0"/>
          <w:szCs w:val="21"/>
          <w:highlight w:val="none"/>
        </w:rPr>
        <w:t xml:space="preserve">：使用人、使用方向、使用部门的填写灵活而方便，可以自己手动输入编号或名称，可以通过选择按钮进行选择填写，可以在编辑页面填写，也可以在列表页面填写。 </w:t>
      </w:r>
    </w:p>
    <w:p>
      <w:pPr>
        <w:ind w:firstLine="422" w:firstLineChars="200"/>
        <w:rPr>
          <w:b/>
          <w:highlight w:val="none"/>
        </w:rPr>
      </w:pPr>
      <w:r>
        <w:rPr>
          <w:rFonts w:hint="eastAsia"/>
          <w:b/>
          <w:highlight w:val="none"/>
        </w:rPr>
        <w:t>第四步：增加文档信息</w:t>
      </w:r>
    </w:p>
    <w:p>
      <w:pPr>
        <w:spacing w:line="380" w:lineRule="exact"/>
        <w:ind w:firstLine="420" w:firstLineChars="200"/>
        <w:jc w:val="left"/>
        <w:rPr>
          <w:rFonts w:ascii="宋体" w:hAnsi="宋体" w:cs="宋体"/>
          <w:kern w:val="0"/>
          <w:szCs w:val="21"/>
          <w:highlight w:val="none"/>
        </w:rPr>
      </w:pPr>
      <w:r>
        <w:rPr>
          <w:rFonts w:hint="eastAsia" w:ascii="宋体" w:hAnsi="宋体" w:cs="宋体"/>
          <w:kern w:val="0"/>
          <w:szCs w:val="21"/>
          <w:highlight w:val="none"/>
        </w:rPr>
        <w:t>点击文档信息，选择要上传的文档或图片信息。可在文档信息中增加以下图片：合同封面、</w:t>
      </w:r>
      <w:r>
        <w:rPr>
          <w:rFonts w:hint="eastAsia" w:ascii="宋体" w:hAnsi="宋体" w:cs="宋体"/>
          <w:color w:val="FF0000"/>
          <w:kern w:val="0"/>
          <w:szCs w:val="21"/>
          <w:highlight w:val="none"/>
        </w:rPr>
        <w:t>发票原件</w:t>
      </w:r>
      <w:r>
        <w:rPr>
          <w:rFonts w:hint="eastAsia" w:ascii="宋体" w:hAnsi="宋体" w:cs="宋体"/>
          <w:kern w:val="0"/>
          <w:szCs w:val="21"/>
          <w:highlight w:val="none"/>
        </w:rPr>
        <w:t>、资产外观、资产型号。如下图：</w:t>
      </w:r>
    </w:p>
    <w:p>
      <w:pPr>
        <w:rPr>
          <w:b/>
          <w:bCs/>
          <w:highlight w:val="none"/>
        </w:rPr>
      </w:pPr>
      <w:r>
        <w:rPr>
          <w:highlight w:val="none"/>
        </w:rPr>
        <w:drawing>
          <wp:inline distT="0" distB="0" distL="114300" distR="114300">
            <wp:extent cx="4820920" cy="2310130"/>
            <wp:effectExtent l="0" t="0" r="508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4820920" cy="2310130"/>
                    </a:xfrm>
                    <a:prstGeom prst="rect">
                      <a:avLst/>
                    </a:prstGeom>
                    <a:noFill/>
                    <a:ln>
                      <a:noFill/>
                    </a:ln>
                  </pic:spPr>
                </pic:pic>
              </a:graphicData>
            </a:graphic>
          </wp:inline>
        </w:drawing>
      </w:r>
      <w:r>
        <w:rPr>
          <w:highlight w:val="none"/>
        </w:rPr>
        <w:drawing>
          <wp:inline distT="0" distB="0" distL="114300" distR="114300">
            <wp:extent cx="4699000" cy="4877435"/>
            <wp:effectExtent l="0" t="0" r="0"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4699000" cy="4877435"/>
                    </a:xfrm>
                    <a:prstGeom prst="rect">
                      <a:avLst/>
                    </a:prstGeom>
                    <a:noFill/>
                    <a:ln>
                      <a:noFill/>
                    </a:ln>
                  </pic:spPr>
                </pic:pic>
              </a:graphicData>
            </a:graphic>
          </wp:inline>
        </w:drawing>
      </w:r>
    </w:p>
    <w:p>
      <w:pPr>
        <w:spacing w:line="380" w:lineRule="exact"/>
        <w:ind w:left="435"/>
        <w:rPr>
          <w:b/>
          <w:bCs/>
          <w:highlight w:val="none"/>
        </w:rPr>
      </w:pPr>
    </w:p>
    <w:p>
      <w:pPr>
        <w:spacing w:line="380" w:lineRule="exact"/>
        <w:ind w:left="435"/>
        <w:rPr>
          <w:b/>
          <w:bCs/>
          <w:highlight w:val="none"/>
        </w:rPr>
      </w:pPr>
      <w:r>
        <w:rPr>
          <w:highlight w:val="none"/>
        </w:rPr>
        <w:drawing>
          <wp:anchor distT="0" distB="0" distL="114300" distR="114300" simplePos="0" relativeHeight="251684864" behindDoc="0" locked="0" layoutInCell="1" allowOverlap="1">
            <wp:simplePos x="0" y="0"/>
            <wp:positionH relativeFrom="column">
              <wp:posOffset>407035</wp:posOffset>
            </wp:positionH>
            <wp:positionV relativeFrom="paragraph">
              <wp:posOffset>22225</wp:posOffset>
            </wp:positionV>
            <wp:extent cx="4311650" cy="4521200"/>
            <wp:effectExtent l="0" t="0" r="6350" b="0"/>
            <wp:wrapNone/>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9"/>
                    <a:stretch>
                      <a:fillRect/>
                    </a:stretch>
                  </pic:blipFill>
                  <pic:spPr>
                    <a:xfrm>
                      <a:off x="0" y="0"/>
                      <a:ext cx="4311650" cy="4521200"/>
                    </a:xfrm>
                    <a:prstGeom prst="rect">
                      <a:avLst/>
                    </a:prstGeom>
                    <a:noFill/>
                    <a:ln>
                      <a:noFill/>
                    </a:ln>
                  </pic:spPr>
                </pic:pic>
              </a:graphicData>
            </a:graphic>
          </wp:anchor>
        </w:drawing>
      </w: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spacing w:line="380" w:lineRule="exact"/>
        <w:ind w:left="435"/>
        <w:rPr>
          <w:b/>
          <w:bCs/>
          <w:highlight w:val="none"/>
        </w:rPr>
      </w:pPr>
    </w:p>
    <w:p>
      <w:pPr>
        <w:numPr>
          <w:ilvl w:val="0"/>
          <w:numId w:val="2"/>
        </w:numPr>
        <w:spacing w:line="380" w:lineRule="exact"/>
        <w:rPr>
          <w:b/>
          <w:bCs/>
          <w:highlight w:val="none"/>
        </w:rPr>
      </w:pPr>
      <w:r>
        <w:rPr>
          <w:rFonts w:hint="eastAsia"/>
          <w:b/>
          <w:bCs/>
          <w:highlight w:val="none"/>
        </w:rPr>
        <w:t>工具栏其它按钮介绍</w:t>
      </w:r>
    </w:p>
    <w:p>
      <w:pPr>
        <w:spacing w:line="380" w:lineRule="exact"/>
        <w:ind w:firstLine="420" w:firstLineChars="200"/>
        <w:rPr>
          <w:highlight w:val="none"/>
        </w:rPr>
      </w:pPr>
      <w:r>
        <w:rPr>
          <w:rFonts w:hint="eastAsia"/>
          <w:highlight w:val="none"/>
        </w:rPr>
        <w:t>（1）【</w:t>
      </w:r>
      <w:r>
        <w:rPr>
          <w:rFonts w:hint="eastAsia"/>
          <w:bCs/>
          <w:highlight w:val="none"/>
        </w:rPr>
        <w:t>查看</w:t>
      </w:r>
      <w:r>
        <w:rPr>
          <w:rFonts w:hint="eastAsia"/>
          <w:highlight w:val="none"/>
        </w:rPr>
        <w:t>】：选择一条验收单，点击【</w:t>
      </w:r>
      <w:r>
        <w:rPr>
          <w:rFonts w:hint="eastAsia"/>
          <w:bCs/>
          <w:highlight w:val="none"/>
        </w:rPr>
        <w:t>查看</w:t>
      </w:r>
      <w:r>
        <w:rPr>
          <w:rFonts w:hint="eastAsia"/>
          <w:highlight w:val="none"/>
        </w:rPr>
        <w:t>】按钮，查看该条验收单的详细信息。在卡片列表页面中的【</w:t>
      </w:r>
      <w:r>
        <w:rPr>
          <w:rFonts w:hint="eastAsia"/>
          <w:bCs/>
          <w:highlight w:val="none"/>
        </w:rPr>
        <w:t>查看</w:t>
      </w:r>
      <w:r>
        <w:rPr>
          <w:rFonts w:hint="eastAsia"/>
          <w:highlight w:val="none"/>
        </w:rPr>
        <w:t>】可查看卡片的详细信息。</w:t>
      </w:r>
    </w:p>
    <w:p>
      <w:pPr>
        <w:spacing w:line="380" w:lineRule="exact"/>
        <w:ind w:firstLine="420" w:firstLineChars="200"/>
        <w:rPr>
          <w:highlight w:val="none"/>
        </w:rPr>
      </w:pPr>
      <w:r>
        <w:rPr>
          <w:rFonts w:hint="eastAsia"/>
          <w:highlight w:val="none"/>
        </w:rPr>
        <w:t>（2）【</w:t>
      </w:r>
      <w:r>
        <w:rPr>
          <w:rFonts w:hint="eastAsia"/>
          <w:bCs/>
          <w:highlight w:val="none"/>
        </w:rPr>
        <w:t>提交</w:t>
      </w:r>
      <w:r>
        <w:rPr>
          <w:rFonts w:hint="eastAsia"/>
          <w:highlight w:val="none"/>
        </w:rPr>
        <w:t>】</w:t>
      </w:r>
      <w:r>
        <w:rPr>
          <w:rFonts w:hint="eastAsia"/>
          <w:b/>
          <w:bCs/>
          <w:highlight w:val="none"/>
        </w:rPr>
        <w:t>：</w:t>
      </w:r>
      <w:r>
        <w:rPr>
          <w:rFonts w:hint="eastAsia"/>
          <w:highlight w:val="none"/>
        </w:rPr>
        <w:t>对未提交的验收单执行提交操作，可以选择多条信息同时提交。提交时除了检查验收单的必填项是否填写完整外，还需要检查相应的卡片数量与验收单中的数量是否相等、卡片的使用人、使用单位、使用方向、存放地点（土地、房屋、构筑物资产除外）等信息项是否填写完整等，并且所有信息项符合要求后验收单方可提交。</w:t>
      </w:r>
    </w:p>
    <w:p>
      <w:pPr>
        <w:spacing w:line="380" w:lineRule="exact"/>
        <w:ind w:firstLine="422" w:firstLineChars="200"/>
        <w:rPr>
          <w:highlight w:val="none"/>
        </w:rPr>
      </w:pPr>
      <w:r>
        <w:rPr>
          <w:rFonts w:hint="eastAsia"/>
          <w:b/>
          <w:highlight w:val="none"/>
        </w:rPr>
        <w:t>注意</w:t>
      </w:r>
      <w:r>
        <w:rPr>
          <w:rFonts w:hint="eastAsia"/>
          <w:highlight w:val="none"/>
        </w:rPr>
        <w:t>：验收单提交可以对选中的一条或多条验收单进行操作，验收单提交后，验收单上的卡片自动随着验收单提交。</w:t>
      </w:r>
    </w:p>
    <w:p>
      <w:pPr>
        <w:numPr>
          <w:ilvl w:val="0"/>
          <w:numId w:val="4"/>
        </w:numPr>
        <w:spacing w:line="380" w:lineRule="exact"/>
        <w:ind w:firstLine="420" w:firstLineChars="200"/>
        <w:rPr>
          <w:highlight w:val="none"/>
        </w:rPr>
      </w:pPr>
      <w:r>
        <w:rPr>
          <w:rFonts w:hint="eastAsia"/>
          <w:highlight w:val="none"/>
        </w:rPr>
        <w:t>【删除】：在验收单列表中，删除选中的验收单同时删除其相应的卡片信息；在卡片列表中，只删除选中的卡片，不会删除卡片对应的验收单信息。可以选中多条验收单或卡片记录进行批量删除。</w:t>
      </w:r>
    </w:p>
    <w:p>
      <w:pPr>
        <w:spacing w:line="380" w:lineRule="exact"/>
        <w:ind w:firstLine="420" w:firstLineChars="200"/>
        <w:rPr>
          <w:highlight w:val="none"/>
        </w:rPr>
      </w:pPr>
      <w:r>
        <w:rPr>
          <w:rFonts w:hint="eastAsia"/>
          <w:highlight w:val="none"/>
        </w:rPr>
        <w:t>（4）【批量赋值】：在固定资产增加的验收单列表和卡片列表中都有该项操作，它是</w:t>
      </w:r>
      <w:r>
        <w:rPr>
          <w:highlight w:val="none"/>
        </w:rPr>
        <w:t>针对</w:t>
      </w:r>
      <w:r>
        <w:rPr>
          <w:rFonts w:hint="eastAsia"/>
          <w:highlight w:val="none"/>
        </w:rPr>
        <w:t>某一信息项</w:t>
      </w:r>
      <w:r>
        <w:rPr>
          <w:highlight w:val="none"/>
        </w:rPr>
        <w:t>的</w:t>
      </w:r>
      <w:r>
        <w:rPr>
          <w:rFonts w:hint="eastAsia"/>
          <w:highlight w:val="none"/>
        </w:rPr>
        <w:t>批量赋值操作</w:t>
      </w:r>
      <w:r>
        <w:rPr>
          <w:highlight w:val="none"/>
        </w:rPr>
        <w:t>。</w:t>
      </w:r>
    </w:p>
    <w:p>
      <w:pPr>
        <w:spacing w:line="380" w:lineRule="exact"/>
        <w:ind w:firstLine="420" w:firstLineChars="200"/>
        <w:rPr>
          <w:highlight w:val="none"/>
        </w:rPr>
      </w:pPr>
      <w:r>
        <w:rPr>
          <w:rFonts w:hint="eastAsia"/>
          <w:highlight w:val="none"/>
        </w:rPr>
        <w:t>（5）【</w:t>
      </w:r>
      <w:r>
        <w:rPr>
          <w:rFonts w:hint="eastAsia"/>
          <w:bCs/>
          <w:highlight w:val="none"/>
        </w:rPr>
        <w:t>打印预览</w:t>
      </w:r>
      <w:r>
        <w:rPr>
          <w:rFonts w:hint="eastAsia"/>
          <w:highlight w:val="none"/>
        </w:rPr>
        <w:t>】</w:t>
      </w:r>
      <w:r>
        <w:rPr>
          <w:rFonts w:hint="eastAsia"/>
          <w:b/>
          <w:bCs/>
          <w:highlight w:val="none"/>
        </w:rPr>
        <w:t>：</w:t>
      </w:r>
      <w:r>
        <w:rPr>
          <w:rFonts w:hint="eastAsia"/>
          <w:highlight w:val="none"/>
        </w:rPr>
        <w:t>在验收单列表中打印验收单；在卡片列表中打印卡片。验收单只能打印当前选中的，而卡片可以批量打印，即可对选中的多个资产卡片进行打印。</w:t>
      </w:r>
    </w:p>
    <w:p>
      <w:pPr>
        <w:spacing w:line="380" w:lineRule="exact"/>
        <w:ind w:firstLine="420" w:firstLineChars="200"/>
        <w:rPr>
          <w:highlight w:val="none"/>
        </w:rPr>
      </w:pPr>
      <w:r>
        <w:rPr>
          <w:rFonts w:hint="eastAsia"/>
          <w:highlight w:val="none"/>
        </w:rPr>
        <w:t>如图：</w:t>
      </w:r>
    </w:p>
    <w:p>
      <w:pPr>
        <w:spacing w:line="380" w:lineRule="exact"/>
        <w:ind w:firstLine="420" w:firstLineChars="200"/>
        <w:rPr>
          <w:highlight w:val="none"/>
        </w:rPr>
      </w:pPr>
      <w:r>
        <w:rPr>
          <w:highlight w:val="none"/>
        </w:rPr>
        <w:drawing>
          <wp:anchor distT="0" distB="0" distL="114300" distR="114300" simplePos="0" relativeHeight="251685888" behindDoc="0" locked="0" layoutInCell="1" allowOverlap="1">
            <wp:simplePos x="0" y="0"/>
            <wp:positionH relativeFrom="column">
              <wp:posOffset>33655</wp:posOffset>
            </wp:positionH>
            <wp:positionV relativeFrom="paragraph">
              <wp:posOffset>46990</wp:posOffset>
            </wp:positionV>
            <wp:extent cx="5179695" cy="1602740"/>
            <wp:effectExtent l="0" t="0" r="1905" b="10160"/>
            <wp:wrapNone/>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0"/>
                    <a:stretch>
                      <a:fillRect/>
                    </a:stretch>
                  </pic:blipFill>
                  <pic:spPr>
                    <a:xfrm>
                      <a:off x="0" y="0"/>
                      <a:ext cx="5179695" cy="1602740"/>
                    </a:xfrm>
                    <a:prstGeom prst="rect">
                      <a:avLst/>
                    </a:prstGeom>
                    <a:noFill/>
                    <a:ln>
                      <a:noFill/>
                    </a:ln>
                  </pic:spPr>
                </pic:pic>
              </a:graphicData>
            </a:graphic>
          </wp:anchor>
        </w:drawing>
      </w:r>
    </w:p>
    <w:p>
      <w:pPr>
        <w:spacing w:line="380" w:lineRule="exact"/>
        <w:ind w:firstLine="420" w:firstLineChars="200"/>
        <w:rPr>
          <w:highlight w:val="none"/>
        </w:rPr>
      </w:pPr>
    </w:p>
    <w:p>
      <w:pPr>
        <w:spacing w:line="380" w:lineRule="exact"/>
        <w:ind w:firstLine="420" w:firstLineChars="200"/>
        <w:rPr>
          <w:highlight w:val="none"/>
        </w:rPr>
      </w:pPr>
    </w:p>
    <w:p>
      <w:pPr>
        <w:spacing w:line="380" w:lineRule="exact"/>
        <w:ind w:firstLine="420" w:firstLineChars="200"/>
        <w:rPr>
          <w:highlight w:val="none"/>
        </w:rPr>
      </w:pPr>
    </w:p>
    <w:p>
      <w:pPr>
        <w:spacing w:line="380" w:lineRule="exact"/>
        <w:ind w:firstLine="420" w:firstLineChars="200"/>
        <w:rPr>
          <w:highlight w:val="none"/>
        </w:rPr>
      </w:pPr>
    </w:p>
    <w:p>
      <w:pPr>
        <w:spacing w:line="380" w:lineRule="exact"/>
        <w:ind w:firstLine="420" w:firstLineChars="200"/>
        <w:rPr>
          <w:highlight w:val="none"/>
        </w:rPr>
      </w:pPr>
    </w:p>
    <w:p>
      <w:pPr>
        <w:spacing w:line="380" w:lineRule="exact"/>
        <w:rPr>
          <w:highlight w:val="none"/>
        </w:rPr>
      </w:pPr>
    </w:p>
    <w:p>
      <w:pPr>
        <w:pStyle w:val="6"/>
        <w:numPr>
          <w:ilvl w:val="0"/>
          <w:numId w:val="1"/>
        </w:numPr>
        <w:rPr>
          <w:highlight w:val="none"/>
        </w:rPr>
      </w:pPr>
      <w:bookmarkStart w:id="2" w:name="_Toc20230"/>
      <w:r>
        <w:rPr>
          <w:rFonts w:hint="eastAsia"/>
          <w:highlight w:val="none"/>
        </w:rPr>
        <w:t>资产变动管理</w:t>
      </w:r>
      <w:bookmarkEnd w:id="2"/>
      <w:r>
        <w:rPr>
          <w:rFonts w:hint="eastAsia"/>
          <w:highlight w:val="none"/>
        </w:rPr>
        <w:t xml:space="preserve">                              </w:t>
      </w:r>
    </w:p>
    <w:p>
      <w:pPr>
        <w:spacing w:line="380" w:lineRule="exact"/>
        <w:ind w:firstLine="420" w:firstLineChars="200"/>
        <w:rPr>
          <w:highlight w:val="none"/>
        </w:rPr>
      </w:pPr>
      <w:r>
        <w:rPr>
          <w:highlight w:val="none"/>
        </w:rPr>
        <w:t>任何一件固定资产，在使用过程中都</w:t>
      </w:r>
      <w:r>
        <w:rPr>
          <w:rFonts w:hint="eastAsia"/>
          <w:highlight w:val="none"/>
        </w:rPr>
        <w:t>可能</w:t>
      </w:r>
      <w:r>
        <w:rPr>
          <w:highlight w:val="none"/>
        </w:rPr>
        <w:t>会发生某些属性的变化，变动</w:t>
      </w:r>
      <w:r>
        <w:rPr>
          <w:rFonts w:hint="eastAsia"/>
          <w:highlight w:val="none"/>
        </w:rPr>
        <w:t>管理</w:t>
      </w:r>
      <w:r>
        <w:rPr>
          <w:highlight w:val="none"/>
        </w:rPr>
        <w:t>会</w:t>
      </w:r>
      <w:r>
        <w:rPr>
          <w:rFonts w:hint="eastAsia"/>
          <w:highlight w:val="none"/>
        </w:rPr>
        <w:t>跟踪并</w:t>
      </w:r>
      <w:r>
        <w:rPr>
          <w:highlight w:val="none"/>
        </w:rPr>
        <w:t>记录下</w:t>
      </w:r>
      <w:r>
        <w:rPr>
          <w:rFonts w:hint="eastAsia"/>
          <w:highlight w:val="none"/>
        </w:rPr>
        <w:t>每一件资产从</w:t>
      </w:r>
      <w:r>
        <w:rPr>
          <w:highlight w:val="none"/>
        </w:rPr>
        <w:t>购置后到平时使用状态的变化。</w:t>
      </w:r>
    </w:p>
    <w:p>
      <w:pPr>
        <w:spacing w:line="380" w:lineRule="exact"/>
        <w:ind w:firstLine="420" w:firstLineChars="200"/>
        <w:rPr>
          <w:highlight w:val="none"/>
        </w:rPr>
      </w:pPr>
      <w:r>
        <w:rPr>
          <w:rFonts w:hint="eastAsia"/>
          <w:highlight w:val="none"/>
        </w:rPr>
        <w:t>资产变动只能对已经通过财务审核，正式进入固定资产账户的资产数据进行变动。对于尚未通过财务审核的数据，应该直接从固定资产录入窗口进行修改。</w:t>
      </w:r>
    </w:p>
    <w:p>
      <w:pPr>
        <w:spacing w:line="380" w:lineRule="exact"/>
        <w:ind w:firstLine="420" w:firstLineChars="200"/>
        <w:rPr>
          <w:highlight w:val="none"/>
        </w:rPr>
      </w:pPr>
      <w:r>
        <w:rPr>
          <w:rFonts w:hint="eastAsia"/>
          <w:highlight w:val="none"/>
        </w:rPr>
        <w:t>资产变动有资产调拨、资产项目变动、资产价值变动三种变动。</w:t>
      </w:r>
    </w:p>
    <w:p>
      <w:pPr>
        <w:spacing w:line="380" w:lineRule="exact"/>
        <w:ind w:firstLine="420" w:firstLineChars="200"/>
        <w:rPr>
          <w:highlight w:val="none"/>
        </w:rPr>
      </w:pPr>
      <w:r>
        <w:rPr>
          <w:rFonts w:hint="eastAsia"/>
          <w:bCs/>
          <w:highlight w:val="none"/>
        </w:rPr>
        <w:t>固定资产</w:t>
      </w:r>
      <w:r>
        <w:rPr>
          <w:bCs/>
          <w:highlight w:val="none"/>
        </w:rPr>
        <w:t>变动管理</w:t>
      </w:r>
      <w:r>
        <w:rPr>
          <w:highlight w:val="none"/>
        </w:rPr>
        <w:t>窗口：</w:t>
      </w:r>
      <w:r>
        <w:rPr>
          <w:rFonts w:hint="eastAsia"/>
          <w:highlight w:val="none"/>
        </w:rPr>
        <w:t>点击【项目变动】，右边进入数据显示区域。如图所示。</w:t>
      </w:r>
    </w:p>
    <w:p>
      <w:pPr>
        <w:spacing w:line="380" w:lineRule="exact"/>
        <w:ind w:firstLine="420"/>
        <w:rPr>
          <w:highlight w:val="none"/>
        </w:rPr>
      </w:pPr>
      <w:r>
        <w:rPr>
          <w:rFonts w:hint="eastAsia"/>
          <w:b/>
          <w:highlight w:val="none"/>
          <w:bdr w:val="single" w:color="auto" w:sz="4" w:space="0"/>
          <w:shd w:val="pct10" w:color="auto" w:fill="FFFFFF"/>
        </w:rPr>
        <w:t>项目变动</w:t>
      </w:r>
      <w:r>
        <w:rPr>
          <w:rFonts w:hint="eastAsia"/>
          <w:highlight w:val="none"/>
        </w:rPr>
        <w:t>：点击【项目变动</w:t>
      </w:r>
      <w:r>
        <w:rPr>
          <w:rFonts w:hint="eastAsia"/>
          <w:b/>
          <w:highlight w:val="none"/>
        </w:rPr>
        <w:t>】</w:t>
      </w:r>
      <w:r>
        <w:rPr>
          <w:rFonts w:hint="eastAsia"/>
          <w:highlight w:val="none"/>
        </w:rPr>
        <w:t>按钮，可对选中资产进行使用单位、使用人、现状、存放地点（房屋构筑物，土地类除外）、使用方向、数量（房屋构筑物，土地类除外）的变动。对于单项大类资产的变动，房屋构筑物类还可进行层数、建筑面积、自然间数，附属设施进行变动，对于土地类还可以进行面积变动，对于图书类还可以进行图书册数变动。</w:t>
      </w:r>
    </w:p>
    <w:p>
      <w:pPr>
        <w:spacing w:line="380" w:lineRule="exact"/>
        <w:ind w:firstLine="422" w:firstLineChars="200"/>
        <w:rPr>
          <w:highlight w:val="none"/>
        </w:rPr>
      </w:pPr>
      <w:r>
        <w:rPr>
          <w:rFonts w:hint="eastAsia"/>
          <w:b/>
          <w:highlight w:val="none"/>
        </w:rPr>
        <w:t>注意</w:t>
      </w:r>
      <w:r>
        <w:rPr>
          <w:rFonts w:hint="eastAsia"/>
          <w:highlight w:val="none"/>
        </w:rPr>
        <w:t>：选择的变动资产不能是处置或变动过程没有通过最后审核流程的资产。</w:t>
      </w:r>
    </w:p>
    <w:p>
      <w:pPr>
        <w:spacing w:line="380" w:lineRule="exact"/>
        <w:ind w:firstLine="422" w:firstLineChars="200"/>
        <w:rPr>
          <w:highlight w:val="none"/>
        </w:rPr>
      </w:pPr>
      <w:r>
        <w:rPr>
          <w:rFonts w:hint="eastAsia"/>
          <w:b/>
          <w:highlight w:val="none"/>
          <w:bdr w:val="single" w:color="auto" w:sz="4" w:space="0"/>
          <w:shd w:val="pct10" w:color="auto" w:fill="FFFFFF"/>
        </w:rPr>
        <w:t>单价变动</w:t>
      </w:r>
      <w:r>
        <w:rPr>
          <w:rFonts w:hint="eastAsia"/>
          <w:highlight w:val="none"/>
        </w:rPr>
        <w:t>操作和</w:t>
      </w:r>
      <w:r>
        <w:rPr>
          <w:rFonts w:hint="eastAsia"/>
          <w:b/>
          <w:highlight w:val="none"/>
          <w:bdr w:val="single" w:color="auto" w:sz="4" w:space="0"/>
          <w:shd w:val="pct10" w:color="auto" w:fill="FFFFFF"/>
        </w:rPr>
        <w:t>附件增加</w:t>
      </w:r>
      <w:r>
        <w:rPr>
          <w:rFonts w:hint="eastAsia"/>
          <w:highlight w:val="none"/>
        </w:rPr>
        <w:t>、</w:t>
      </w:r>
      <w:r>
        <w:rPr>
          <w:rFonts w:hint="eastAsia"/>
          <w:b/>
          <w:highlight w:val="none"/>
          <w:bdr w:val="single" w:color="auto" w:sz="4" w:space="0"/>
          <w:shd w:val="pct10" w:color="auto" w:fill="FFFFFF"/>
        </w:rPr>
        <w:t>附件处置</w:t>
      </w:r>
      <w:r>
        <w:rPr>
          <w:rFonts w:hint="eastAsia"/>
          <w:highlight w:val="none"/>
        </w:rPr>
        <w:t>的前期操作类似于项目变动。</w:t>
      </w:r>
    </w:p>
    <w:p>
      <w:pPr>
        <w:jc w:val="center"/>
        <w:rPr>
          <w:highlight w:val="none"/>
        </w:rPr>
      </w:pPr>
    </w:p>
    <w:p>
      <w:pPr>
        <w:jc w:val="center"/>
        <w:rPr>
          <w:highlight w:val="none"/>
        </w:rPr>
      </w:pPr>
      <w:r>
        <w:drawing>
          <wp:inline distT="0" distB="0" distL="114300" distR="114300">
            <wp:extent cx="5177790" cy="2464435"/>
            <wp:effectExtent l="0" t="0" r="3810" b="1206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1"/>
                    <a:stretch>
                      <a:fillRect/>
                    </a:stretch>
                  </pic:blipFill>
                  <pic:spPr>
                    <a:xfrm>
                      <a:off x="0" y="0"/>
                      <a:ext cx="5177790" cy="2464435"/>
                    </a:xfrm>
                    <a:prstGeom prst="rect">
                      <a:avLst/>
                    </a:prstGeom>
                    <a:noFill/>
                    <a:ln>
                      <a:noFill/>
                    </a:ln>
                  </pic:spPr>
                </pic:pic>
              </a:graphicData>
            </a:graphic>
          </wp:inline>
        </w:drawing>
      </w:r>
    </w:p>
    <w:p>
      <w:pPr>
        <w:jc w:val="center"/>
        <w:rPr>
          <w:highlight w:val="none"/>
        </w:rPr>
      </w:pPr>
    </w:p>
    <w:p>
      <w:pPr>
        <w:spacing w:line="380" w:lineRule="exact"/>
        <w:ind w:firstLine="420" w:firstLineChars="200"/>
        <w:rPr>
          <w:highlight w:val="none"/>
        </w:rPr>
      </w:pPr>
      <w:r>
        <w:rPr>
          <w:rFonts w:hint="eastAsia"/>
          <w:highlight w:val="none"/>
        </w:rPr>
        <w:t>【编辑】：编辑按钮可以修改当前选中的变动记录的变动单信息。</w:t>
      </w:r>
    </w:p>
    <w:p>
      <w:pPr>
        <w:spacing w:line="380" w:lineRule="exact"/>
        <w:ind w:firstLine="420" w:firstLineChars="200"/>
        <w:rPr>
          <w:highlight w:val="none"/>
        </w:rPr>
      </w:pPr>
      <w:r>
        <w:rPr>
          <w:rFonts w:hint="eastAsia"/>
          <w:highlight w:val="none"/>
        </w:rPr>
        <w:t>【</w:t>
      </w:r>
      <w:r>
        <w:rPr>
          <w:rFonts w:hint="eastAsia"/>
          <w:bCs/>
          <w:highlight w:val="none"/>
        </w:rPr>
        <w:t>查看</w:t>
      </w:r>
      <w:r>
        <w:rPr>
          <w:rFonts w:hint="eastAsia"/>
          <w:highlight w:val="none"/>
        </w:rPr>
        <w:t>】：查看当前选中的变动记录的变动信息。</w:t>
      </w:r>
    </w:p>
    <w:p>
      <w:pPr>
        <w:spacing w:line="380" w:lineRule="exact"/>
        <w:ind w:firstLine="420" w:firstLineChars="200"/>
        <w:rPr>
          <w:highlight w:val="none"/>
        </w:rPr>
      </w:pPr>
      <w:r>
        <w:rPr>
          <w:rFonts w:hint="eastAsia"/>
          <w:highlight w:val="none"/>
        </w:rPr>
        <w:t>【删除】：在【变动单列】表页面选中变动单记录，点击删除按钮将删除变动单，在【详细信息】页面，选中资产，点击删除按钮将删除变动单上该资产。</w:t>
      </w:r>
    </w:p>
    <w:p>
      <w:pPr>
        <w:spacing w:line="380" w:lineRule="exact"/>
        <w:ind w:firstLine="420" w:firstLineChars="200"/>
        <w:rPr>
          <w:highlight w:val="none"/>
        </w:rPr>
      </w:pPr>
      <w:r>
        <w:rPr>
          <w:rFonts w:hint="eastAsia"/>
          <w:highlight w:val="none"/>
        </w:rPr>
        <w:t>【</w:t>
      </w:r>
      <w:r>
        <w:rPr>
          <w:rFonts w:hint="eastAsia"/>
          <w:bCs/>
          <w:highlight w:val="none"/>
        </w:rPr>
        <w:t>提交</w:t>
      </w:r>
      <w:r>
        <w:rPr>
          <w:rFonts w:hint="eastAsia"/>
          <w:highlight w:val="none"/>
        </w:rPr>
        <w:t>】：提交选中的变动单。</w:t>
      </w:r>
    </w:p>
    <w:p>
      <w:pPr>
        <w:spacing w:line="380" w:lineRule="exact"/>
        <w:ind w:firstLine="420" w:firstLineChars="200"/>
        <w:rPr>
          <w:highlight w:val="none"/>
        </w:rPr>
      </w:pPr>
      <w:r>
        <w:rPr>
          <w:rFonts w:hint="eastAsia"/>
          <w:highlight w:val="none"/>
        </w:rPr>
        <w:t>【</w:t>
      </w:r>
      <w:r>
        <w:rPr>
          <w:rFonts w:hint="eastAsia"/>
          <w:bCs/>
          <w:highlight w:val="none"/>
        </w:rPr>
        <w:t>打印预览</w:t>
      </w:r>
      <w:r>
        <w:rPr>
          <w:rFonts w:hint="eastAsia"/>
          <w:highlight w:val="none"/>
        </w:rPr>
        <w:t>】</w:t>
      </w:r>
      <w:r>
        <w:rPr>
          <w:rFonts w:hint="eastAsia"/>
          <w:b/>
          <w:bCs/>
          <w:highlight w:val="none"/>
        </w:rPr>
        <w:t>：</w:t>
      </w:r>
      <w:r>
        <w:rPr>
          <w:rFonts w:hint="eastAsia"/>
          <w:highlight w:val="none"/>
        </w:rPr>
        <w:t>预览变动报告单，同时在预览窗口中可以打印。图为资产项目变动报告单的预览效果：</w:t>
      </w: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r>
        <w:drawing>
          <wp:inline distT="0" distB="0" distL="114300" distR="114300">
            <wp:extent cx="5177790" cy="3087370"/>
            <wp:effectExtent l="0" t="0" r="3810" b="177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2"/>
                    <a:stretch>
                      <a:fillRect/>
                    </a:stretch>
                  </pic:blipFill>
                  <pic:spPr>
                    <a:xfrm>
                      <a:off x="0" y="0"/>
                      <a:ext cx="5177790" cy="3087370"/>
                    </a:xfrm>
                    <a:prstGeom prst="rect">
                      <a:avLst/>
                    </a:prstGeom>
                    <a:noFill/>
                    <a:ln>
                      <a:noFill/>
                    </a:ln>
                  </pic:spPr>
                </pic:pic>
              </a:graphicData>
            </a:graphic>
          </wp:inline>
        </w:drawing>
      </w:r>
    </w:p>
    <w:p>
      <w:pPr>
        <w:ind w:firstLine="420"/>
        <w:rPr>
          <w:highlight w:val="none"/>
        </w:rPr>
      </w:pPr>
      <w:r>
        <w:rPr>
          <w:rFonts w:hint="eastAsia"/>
          <w:b/>
          <w:highlight w:val="none"/>
        </w:rPr>
        <w:t>注意</w:t>
      </w:r>
      <w:r>
        <w:rPr>
          <w:rFonts w:hint="eastAsia"/>
          <w:highlight w:val="none"/>
        </w:rPr>
        <w:t>：变动单的相关文档的上传操作请参照验收单的相关文档的上传操作说明。</w:t>
      </w:r>
    </w:p>
    <w:p>
      <w:pPr>
        <w:rPr>
          <w:highlight w:val="none"/>
        </w:rPr>
      </w:pPr>
    </w:p>
    <w:p>
      <w:pPr>
        <w:ind w:firstLine="420"/>
        <w:rPr>
          <w:highlight w:val="none"/>
        </w:rPr>
      </w:pPr>
      <w:r>
        <w:rPr>
          <w:rFonts w:hint="eastAsia"/>
          <w:highlight w:val="none"/>
        </w:rPr>
        <w:t>资产变动：</w:t>
      </w:r>
    </w:p>
    <w:p>
      <w:pPr>
        <w:ind w:firstLine="420"/>
        <w:rPr>
          <w:highlight w:val="none"/>
        </w:rPr>
      </w:pPr>
      <w:r>
        <w:rPr>
          <w:rFonts w:hint="eastAsia"/>
          <w:highlight w:val="none"/>
        </w:rPr>
        <w:t>1.先选择编报单位，再选择归口人员</w:t>
      </w:r>
    </w:p>
    <w:p>
      <w:pPr>
        <w:ind w:firstLine="420"/>
        <w:rPr>
          <w:highlight w:val="none"/>
        </w:rPr>
      </w:pPr>
      <w:r>
        <w:drawing>
          <wp:inline distT="0" distB="0" distL="114300" distR="114300">
            <wp:extent cx="5175250" cy="2496185"/>
            <wp:effectExtent l="0" t="0" r="6350" b="184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3"/>
                    <a:stretch>
                      <a:fillRect/>
                    </a:stretch>
                  </pic:blipFill>
                  <pic:spPr>
                    <a:xfrm>
                      <a:off x="0" y="0"/>
                      <a:ext cx="5175250" cy="2496185"/>
                    </a:xfrm>
                    <a:prstGeom prst="rect">
                      <a:avLst/>
                    </a:prstGeom>
                    <a:noFill/>
                    <a:ln>
                      <a:noFill/>
                    </a:ln>
                  </pic:spPr>
                </pic:pic>
              </a:graphicData>
            </a:graphic>
          </wp:inline>
        </w:drawing>
      </w:r>
    </w:p>
    <w:p>
      <w:pPr>
        <w:ind w:firstLine="420"/>
        <w:rPr>
          <w:highlight w:val="none"/>
        </w:rPr>
      </w:pPr>
    </w:p>
    <w:p>
      <w:pPr>
        <w:ind w:firstLine="420"/>
        <w:rPr>
          <w:highlight w:val="none"/>
        </w:rPr>
      </w:pPr>
      <w:r>
        <w:rPr>
          <w:rFonts w:hint="eastAsia"/>
          <w:highlight w:val="none"/>
        </w:rPr>
        <w:t>2.选择要变更的资产，鼠标移至右下角蓝色圆圈，点击 【生成变动单】 按钮。编辑信息之后提交即可</w:t>
      </w:r>
    </w:p>
    <w:p>
      <w:pPr>
        <w:ind w:firstLine="420"/>
        <w:rPr>
          <w:highlight w:val="none"/>
        </w:rPr>
      </w:pPr>
      <w:r>
        <w:drawing>
          <wp:inline distT="0" distB="0" distL="114300" distR="114300">
            <wp:extent cx="5182235" cy="2467610"/>
            <wp:effectExtent l="0" t="0" r="18415" b="889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5182235" cy="2467610"/>
                    </a:xfrm>
                    <a:prstGeom prst="rect">
                      <a:avLst/>
                    </a:prstGeom>
                    <a:noFill/>
                    <a:ln>
                      <a:noFill/>
                    </a:ln>
                  </pic:spPr>
                </pic:pic>
              </a:graphicData>
            </a:graphic>
          </wp:inline>
        </w:drawing>
      </w:r>
    </w:p>
    <w:p>
      <w:pPr>
        <w:spacing w:line="380" w:lineRule="exact"/>
        <w:ind w:firstLine="420" w:firstLineChars="200"/>
        <w:rPr>
          <w:highlight w:val="none"/>
        </w:rPr>
      </w:pPr>
    </w:p>
    <w:p>
      <w:pPr>
        <w:pStyle w:val="6"/>
        <w:numPr>
          <w:ilvl w:val="0"/>
          <w:numId w:val="1"/>
        </w:numPr>
        <w:rPr>
          <w:highlight w:val="none"/>
        </w:rPr>
      </w:pPr>
      <w:bookmarkStart w:id="3" w:name="_Toc31154"/>
      <w:r>
        <w:rPr>
          <w:rFonts w:hint="eastAsia"/>
          <w:highlight w:val="none"/>
        </w:rPr>
        <w:t>资产处置管理</w:t>
      </w:r>
      <w:bookmarkEnd w:id="3"/>
      <w:r>
        <w:rPr>
          <w:rFonts w:hint="eastAsia"/>
          <w:highlight w:val="none"/>
        </w:rPr>
        <w:t xml:space="preserve"> </w:t>
      </w:r>
    </w:p>
    <w:p>
      <w:pPr>
        <w:spacing w:line="380" w:lineRule="exact"/>
        <w:ind w:firstLine="420" w:firstLineChars="200"/>
        <w:rPr>
          <w:highlight w:val="none"/>
        </w:rPr>
      </w:pPr>
      <w:r>
        <w:rPr>
          <w:highlight w:val="none"/>
        </w:rPr>
        <w:t>处置管理</w:t>
      </w:r>
      <w:r>
        <w:rPr>
          <w:rFonts w:hint="eastAsia"/>
          <w:highlight w:val="none"/>
        </w:rPr>
        <w:t>是一件已完成其作用、失去了基本功效的固定资产，从现有固定资产账户中将其去除所履行的最后一道手续。主要有</w:t>
      </w:r>
      <w:r>
        <w:rPr>
          <w:highlight w:val="none"/>
        </w:rPr>
        <w:t>出售</w:t>
      </w:r>
      <w:r>
        <w:rPr>
          <w:rFonts w:hint="eastAsia"/>
          <w:highlight w:val="none"/>
        </w:rPr>
        <w:t>、报损</w:t>
      </w:r>
      <w:r>
        <w:rPr>
          <w:highlight w:val="none"/>
        </w:rPr>
        <w:t>、报废和</w:t>
      </w:r>
      <w:r>
        <w:rPr>
          <w:rFonts w:hint="eastAsia"/>
          <w:highlight w:val="none"/>
        </w:rPr>
        <w:t>无偿</w:t>
      </w:r>
      <w:r>
        <w:rPr>
          <w:highlight w:val="none"/>
        </w:rPr>
        <w:t>调拨</w:t>
      </w:r>
      <w:r>
        <w:rPr>
          <w:rFonts w:hint="eastAsia"/>
          <w:highlight w:val="none"/>
        </w:rPr>
        <w:t>四种处置方式</w:t>
      </w:r>
      <w:r>
        <w:rPr>
          <w:highlight w:val="none"/>
        </w:rPr>
        <w:t>。</w:t>
      </w:r>
    </w:p>
    <w:p>
      <w:pPr>
        <w:spacing w:line="380" w:lineRule="exact"/>
        <w:ind w:firstLine="420" w:firstLineChars="200"/>
        <w:rPr>
          <w:highlight w:val="none"/>
        </w:rPr>
      </w:pPr>
      <w:r>
        <w:rPr>
          <w:rFonts w:hint="eastAsia"/>
          <w:highlight w:val="none"/>
        </w:rPr>
        <w:t>只能对已经通过财务审核，正式进入固定资产账户的资产数据进行处置。对于尚未通过财务审核的数据，应该从录入窗口进行修改或删除，无需进行处置。</w:t>
      </w:r>
    </w:p>
    <w:p>
      <w:pPr>
        <w:spacing w:line="380" w:lineRule="exact"/>
        <w:ind w:firstLine="420" w:firstLineChars="200"/>
        <w:rPr>
          <w:highlight w:val="none"/>
        </w:rPr>
      </w:pPr>
      <w:r>
        <w:rPr>
          <w:rFonts w:hint="eastAsia"/>
          <w:highlight w:val="none"/>
        </w:rPr>
        <w:t>尚未经过财务部门审核通过的处置存放在备查账户，不对查询、报表产生影响。</w:t>
      </w:r>
    </w:p>
    <w:p>
      <w:pPr>
        <w:spacing w:line="380" w:lineRule="exact"/>
        <w:ind w:firstLine="420" w:firstLineChars="200"/>
        <w:rPr>
          <w:highlight w:val="none"/>
        </w:rPr>
      </w:pPr>
      <w:r>
        <w:rPr>
          <w:rFonts w:hint="eastAsia"/>
          <w:highlight w:val="none"/>
        </w:rPr>
        <w:t>固定资产处置</w:t>
      </w:r>
      <w:r>
        <w:rPr>
          <w:highlight w:val="none"/>
        </w:rPr>
        <w:t>管理窗口：</w:t>
      </w:r>
      <w:r>
        <w:rPr>
          <w:rFonts w:hint="eastAsia"/>
          <w:highlight w:val="none"/>
        </w:rPr>
        <w:t>点击【资产处置管理员汇总】按钮，</w:t>
      </w:r>
      <w:r>
        <w:rPr>
          <w:highlight w:val="none"/>
        </w:rPr>
        <w:t>右边</w:t>
      </w:r>
      <w:r>
        <w:rPr>
          <w:rFonts w:hint="eastAsia"/>
          <w:highlight w:val="none"/>
        </w:rPr>
        <w:t>进入数据的主要显示区域。如图5-20所示。</w:t>
      </w:r>
    </w:p>
    <w:p>
      <w:pPr>
        <w:spacing w:line="380" w:lineRule="exact"/>
        <w:ind w:firstLine="420" w:firstLineChars="200"/>
        <w:rPr>
          <w:highlight w:val="none"/>
        </w:rPr>
      </w:pPr>
      <w:r>
        <w:rPr>
          <w:rFonts w:hint="eastAsia"/>
          <w:highlight w:val="none"/>
        </w:rPr>
        <w:t>点击【添加处置报告单】</w:t>
      </w:r>
      <w:r>
        <w:rPr>
          <w:highlight w:val="none"/>
        </w:rPr>
        <w:t>按钮</w:t>
      </w:r>
      <w:r>
        <w:rPr>
          <w:rFonts w:hint="eastAsia"/>
          <w:highlight w:val="none"/>
        </w:rPr>
        <w:t>，就会自动进入可以进行资产处置的报告单列表界面，如图5-21所示。点击【生成处置报告单】按钮，进入到编辑页面，如图5-22所示。</w:t>
      </w:r>
    </w:p>
    <w:p>
      <w:pPr>
        <w:spacing w:line="380" w:lineRule="exact"/>
        <w:ind w:firstLine="420" w:firstLineChars="200"/>
        <w:rPr>
          <w:highlight w:val="none"/>
        </w:rPr>
      </w:pPr>
      <w:r>
        <w:rPr>
          <w:rFonts w:hint="eastAsia"/>
          <w:highlight w:val="none"/>
        </w:rPr>
        <w:t>编辑页面处置方式的下拉框</w:t>
      </w:r>
      <w:r>
        <w:rPr>
          <w:highlight w:val="none"/>
        </w:rPr>
        <w:t>列出了</w:t>
      </w:r>
      <w:r>
        <w:rPr>
          <w:rFonts w:hint="eastAsia"/>
          <w:highlight w:val="none"/>
        </w:rPr>
        <w:t>七</w:t>
      </w:r>
      <w:r>
        <w:rPr>
          <w:highlight w:val="none"/>
        </w:rPr>
        <w:t>种处置方式</w:t>
      </w:r>
      <w:r>
        <w:rPr>
          <w:rFonts w:hint="eastAsia"/>
          <w:highlight w:val="none"/>
        </w:rPr>
        <w:t>：</w:t>
      </w:r>
      <w:r>
        <w:rPr>
          <w:highlight w:val="none"/>
        </w:rPr>
        <w:t>出售</w:t>
      </w:r>
      <w:r>
        <w:rPr>
          <w:rFonts w:hint="eastAsia"/>
          <w:highlight w:val="none"/>
        </w:rPr>
        <w:t>、报损</w:t>
      </w:r>
      <w:r>
        <w:rPr>
          <w:highlight w:val="none"/>
        </w:rPr>
        <w:t>、报废和</w:t>
      </w:r>
      <w:r>
        <w:rPr>
          <w:rFonts w:hint="eastAsia"/>
          <w:highlight w:val="none"/>
        </w:rPr>
        <w:t>无偿</w:t>
      </w:r>
      <w:r>
        <w:rPr>
          <w:highlight w:val="none"/>
        </w:rPr>
        <w:t>调拨</w:t>
      </w:r>
      <w:r>
        <w:rPr>
          <w:rFonts w:hint="eastAsia"/>
          <w:highlight w:val="none"/>
        </w:rPr>
        <w:t>、股权划转、有偿转让、置换、其他。处置原因文本框</w:t>
      </w:r>
      <w:r>
        <w:rPr>
          <w:highlight w:val="none"/>
        </w:rPr>
        <w:t>用于输入</w:t>
      </w:r>
      <w:r>
        <w:rPr>
          <w:rFonts w:hint="eastAsia"/>
          <w:highlight w:val="none"/>
        </w:rPr>
        <w:t>处置</w:t>
      </w:r>
      <w:r>
        <w:rPr>
          <w:highlight w:val="none"/>
        </w:rPr>
        <w:t>原因说明。设置完处置项目并输入原因</w:t>
      </w:r>
      <w:r>
        <w:rPr>
          <w:rFonts w:hint="eastAsia"/>
          <w:highlight w:val="none"/>
        </w:rPr>
        <w:t>（可以不填）</w:t>
      </w:r>
      <w:r>
        <w:rPr>
          <w:highlight w:val="none"/>
        </w:rPr>
        <w:t>后</w:t>
      </w:r>
      <w:r>
        <w:rPr>
          <w:rFonts w:hint="eastAsia"/>
          <w:highlight w:val="none"/>
        </w:rPr>
        <w:t xml:space="preserve"> 点击【保存】按钮即可。</w:t>
      </w:r>
    </w:p>
    <w:p>
      <w:pPr>
        <w:jc w:val="center"/>
        <w:rPr>
          <w:highlight w:val="none"/>
        </w:rPr>
      </w:pPr>
      <w:r>
        <w:rPr>
          <w:rFonts w:hint="eastAsia"/>
          <w:highlight w:val="none"/>
        </w:rPr>
        <w:drawing>
          <wp:inline distT="0" distB="0" distL="114300" distR="114300">
            <wp:extent cx="5099685" cy="2495550"/>
            <wp:effectExtent l="0" t="0" r="5715" b="6350"/>
            <wp:docPr id="1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1"/>
                    <pic:cNvPicPr>
                      <a:picLocks noChangeAspect="1"/>
                    </pic:cNvPicPr>
                  </pic:nvPicPr>
                  <pic:blipFill>
                    <a:blip r:embed="rId25"/>
                    <a:stretch>
                      <a:fillRect/>
                    </a:stretch>
                  </pic:blipFill>
                  <pic:spPr>
                    <a:xfrm>
                      <a:off x="0" y="0"/>
                      <a:ext cx="5099685" cy="2495550"/>
                    </a:xfrm>
                    <a:prstGeom prst="rect">
                      <a:avLst/>
                    </a:prstGeom>
                    <a:noFill/>
                    <a:ln>
                      <a:noFill/>
                    </a:ln>
                  </pic:spPr>
                </pic:pic>
              </a:graphicData>
            </a:graphic>
          </wp:inline>
        </w:drawing>
      </w:r>
    </w:p>
    <w:p>
      <w:pPr>
        <w:jc w:val="center"/>
        <w:rPr>
          <w:highlight w:val="none"/>
        </w:rPr>
      </w:pPr>
      <w:r>
        <w:rPr>
          <w:rFonts w:hint="eastAsia"/>
          <w:highlight w:val="none"/>
        </w:rPr>
        <w:t>图5-20</w:t>
      </w:r>
    </w:p>
    <w:p>
      <w:pPr>
        <w:spacing w:line="380" w:lineRule="exact"/>
        <w:ind w:firstLine="420" w:firstLineChars="200"/>
        <w:rPr>
          <w:highlight w:val="none"/>
        </w:rPr>
      </w:pPr>
      <w:r>
        <w:rPr>
          <w:rFonts w:hint="eastAsia"/>
          <w:bCs/>
          <w:highlight w:val="none"/>
        </w:rPr>
        <w:t>【编辑】</w:t>
      </w:r>
      <w:r>
        <w:rPr>
          <w:rFonts w:hint="eastAsia"/>
          <w:highlight w:val="none"/>
        </w:rPr>
        <w:t>：编辑当前选中的处置报告单信息。</w:t>
      </w:r>
    </w:p>
    <w:p>
      <w:pPr>
        <w:spacing w:line="380" w:lineRule="exact"/>
        <w:ind w:firstLine="420" w:firstLineChars="200"/>
        <w:rPr>
          <w:highlight w:val="none"/>
        </w:rPr>
      </w:pPr>
      <w:r>
        <w:rPr>
          <w:rFonts w:hint="eastAsia"/>
          <w:highlight w:val="none"/>
        </w:rPr>
        <w:t>【</w:t>
      </w:r>
      <w:r>
        <w:rPr>
          <w:rFonts w:hint="eastAsia"/>
          <w:bCs/>
          <w:highlight w:val="none"/>
        </w:rPr>
        <w:t>查看</w:t>
      </w:r>
      <w:r>
        <w:rPr>
          <w:rFonts w:hint="eastAsia"/>
          <w:highlight w:val="none"/>
        </w:rPr>
        <w:t>】：查看当前选中的处置报告单信息。</w:t>
      </w:r>
    </w:p>
    <w:p>
      <w:pPr>
        <w:spacing w:line="380" w:lineRule="exact"/>
        <w:ind w:firstLine="420" w:firstLineChars="200"/>
        <w:rPr>
          <w:highlight w:val="none"/>
        </w:rPr>
      </w:pPr>
      <w:r>
        <w:rPr>
          <w:rFonts w:hint="eastAsia"/>
          <w:highlight w:val="none"/>
        </w:rPr>
        <w:t>【批量删除】：在页面点击批量删除按钮，将删除当前选中的处置报告单，在详细信息页面，选中处置单上的资产，点击删除按钮，将删除该处置单上的资产。</w:t>
      </w:r>
    </w:p>
    <w:p>
      <w:pPr>
        <w:jc w:val="center"/>
        <w:rPr>
          <w:highlight w:val="none"/>
        </w:rPr>
      </w:pPr>
      <w:r>
        <w:rPr>
          <w:rFonts w:hint="eastAsia"/>
          <w:highlight w:val="none"/>
        </w:rPr>
        <w:drawing>
          <wp:inline distT="0" distB="0" distL="114300" distR="114300">
            <wp:extent cx="5102225" cy="2524760"/>
            <wp:effectExtent l="0" t="0" r="3175" b="2540"/>
            <wp:docPr id="1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2"/>
                    <pic:cNvPicPr>
                      <a:picLocks noChangeAspect="1"/>
                    </pic:cNvPicPr>
                  </pic:nvPicPr>
                  <pic:blipFill>
                    <a:blip r:embed="rId26"/>
                    <a:stretch>
                      <a:fillRect/>
                    </a:stretch>
                  </pic:blipFill>
                  <pic:spPr>
                    <a:xfrm>
                      <a:off x="0" y="0"/>
                      <a:ext cx="5102225" cy="2524760"/>
                    </a:xfrm>
                    <a:prstGeom prst="rect">
                      <a:avLst/>
                    </a:prstGeom>
                    <a:noFill/>
                    <a:ln>
                      <a:noFill/>
                    </a:ln>
                  </pic:spPr>
                </pic:pic>
              </a:graphicData>
            </a:graphic>
          </wp:inline>
        </w:drawing>
      </w:r>
    </w:p>
    <w:p>
      <w:pPr>
        <w:jc w:val="center"/>
        <w:rPr>
          <w:highlight w:val="none"/>
        </w:rPr>
      </w:pPr>
      <w:r>
        <w:rPr>
          <w:rFonts w:hint="eastAsia"/>
          <w:highlight w:val="none"/>
        </w:rPr>
        <w:t>图5-21</w:t>
      </w:r>
    </w:p>
    <w:p>
      <w:pPr>
        <w:jc w:val="center"/>
        <w:rPr>
          <w:highlight w:val="none"/>
        </w:rPr>
      </w:pPr>
      <w:r>
        <w:rPr>
          <w:rFonts w:hint="eastAsia"/>
          <w:highlight w:val="none"/>
        </w:rPr>
        <w:drawing>
          <wp:inline distT="0" distB="0" distL="114300" distR="114300">
            <wp:extent cx="5099685" cy="2442210"/>
            <wp:effectExtent l="0" t="0" r="5715" b="8890"/>
            <wp:docPr id="1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3"/>
                    <pic:cNvPicPr>
                      <a:picLocks noChangeAspect="1"/>
                    </pic:cNvPicPr>
                  </pic:nvPicPr>
                  <pic:blipFill>
                    <a:blip r:embed="rId27"/>
                    <a:stretch>
                      <a:fillRect/>
                    </a:stretch>
                  </pic:blipFill>
                  <pic:spPr>
                    <a:xfrm>
                      <a:off x="0" y="0"/>
                      <a:ext cx="5099685" cy="2442210"/>
                    </a:xfrm>
                    <a:prstGeom prst="rect">
                      <a:avLst/>
                    </a:prstGeom>
                    <a:noFill/>
                    <a:ln>
                      <a:noFill/>
                    </a:ln>
                  </pic:spPr>
                </pic:pic>
              </a:graphicData>
            </a:graphic>
          </wp:inline>
        </w:drawing>
      </w:r>
    </w:p>
    <w:p>
      <w:pPr>
        <w:jc w:val="center"/>
        <w:rPr>
          <w:highlight w:val="none"/>
        </w:rPr>
      </w:pPr>
      <w:r>
        <w:rPr>
          <w:rFonts w:hint="eastAsia"/>
          <w:highlight w:val="none"/>
        </w:rPr>
        <w:t>图5-22</w:t>
      </w:r>
    </w:p>
    <w:p>
      <w:pPr>
        <w:spacing w:line="380" w:lineRule="exact"/>
        <w:ind w:firstLine="420" w:firstLineChars="200"/>
        <w:rPr>
          <w:highlight w:val="none"/>
        </w:rPr>
      </w:pPr>
      <w:r>
        <w:rPr>
          <w:rFonts w:hint="eastAsia"/>
          <w:highlight w:val="none"/>
        </w:rPr>
        <w:t>【</w:t>
      </w:r>
      <w:r>
        <w:rPr>
          <w:rFonts w:hint="eastAsia"/>
          <w:bCs/>
          <w:highlight w:val="none"/>
        </w:rPr>
        <w:t>提交</w:t>
      </w:r>
      <w:r>
        <w:rPr>
          <w:rFonts w:hint="eastAsia"/>
          <w:highlight w:val="none"/>
        </w:rPr>
        <w:t>】：提交当前选中的处置报告单。</w:t>
      </w:r>
    </w:p>
    <w:p>
      <w:pPr>
        <w:spacing w:line="380" w:lineRule="exact"/>
        <w:ind w:firstLine="420" w:firstLineChars="200"/>
        <w:rPr>
          <w:highlight w:val="none"/>
        </w:rPr>
      </w:pPr>
      <w:r>
        <w:rPr>
          <w:rFonts w:hint="eastAsia"/>
          <w:highlight w:val="none"/>
        </w:rPr>
        <w:t>【添加资产】：点击添加资产，可以继续添加需要处置的资产信息。</w:t>
      </w:r>
    </w:p>
    <w:p>
      <w:pPr>
        <w:ind w:firstLine="420"/>
        <w:rPr>
          <w:highlight w:val="none"/>
        </w:rPr>
      </w:pPr>
      <w:r>
        <w:rPr>
          <w:rFonts w:hint="eastAsia"/>
          <w:b/>
          <w:highlight w:val="none"/>
        </w:rPr>
        <w:t>注意</w:t>
      </w:r>
      <w:r>
        <w:rPr>
          <w:rFonts w:hint="eastAsia"/>
          <w:highlight w:val="none"/>
        </w:rPr>
        <w:t>：变动单的相关文档的上传操作请参照验收单的相关文档的上传操作说明。</w:t>
      </w:r>
    </w:p>
    <w:p>
      <w:pPr>
        <w:pStyle w:val="6"/>
        <w:numPr>
          <w:ilvl w:val="0"/>
          <w:numId w:val="1"/>
        </w:numPr>
        <w:rPr>
          <w:color w:val="000000"/>
          <w:highlight w:val="none"/>
        </w:rPr>
      </w:pPr>
      <w:bookmarkStart w:id="4" w:name="_Toc7278"/>
      <w:r>
        <w:rPr>
          <w:rFonts w:hint="eastAsia"/>
          <w:color w:val="000000"/>
          <w:highlight w:val="none"/>
        </w:rPr>
        <w:t>查询</w:t>
      </w:r>
      <w:bookmarkEnd w:id="4"/>
    </w:p>
    <w:p>
      <w:pPr>
        <w:spacing w:line="380" w:lineRule="exact"/>
        <w:ind w:firstLine="424" w:firstLineChars="202"/>
        <w:rPr>
          <w:highlight w:val="none"/>
        </w:rPr>
      </w:pPr>
      <w:r>
        <w:rPr>
          <w:rFonts w:hint="eastAsia"/>
          <w:highlight w:val="none"/>
        </w:rPr>
        <w:t>为方便用户对固定资产基本信息的各种查询及筛选，本系统设置了验收单查询、资产查询、资产变动查询、资产处置查询、资产分类查询、实验室查询、附件查询等功能。</w:t>
      </w:r>
    </w:p>
    <w:p>
      <w:pPr>
        <w:spacing w:line="380" w:lineRule="exact"/>
        <w:ind w:firstLine="424" w:firstLineChars="202"/>
        <w:rPr>
          <w:highlight w:val="none"/>
        </w:rPr>
      </w:pPr>
      <w:r>
        <w:rPr>
          <w:rFonts w:hint="eastAsia"/>
          <w:highlight w:val="none"/>
        </w:rPr>
        <w:t>查询窗口常用的工具按钮</w:t>
      </w:r>
      <w:r>
        <w:rPr>
          <w:highlight w:val="none"/>
        </w:rPr>
        <w:t>为【</w:t>
      </w:r>
      <w:r>
        <w:rPr>
          <w:rFonts w:hint="eastAsia"/>
          <w:highlight w:val="none"/>
        </w:rPr>
        <w:t>查看</w:t>
      </w:r>
      <w:r>
        <w:rPr>
          <w:highlight w:val="none"/>
        </w:rPr>
        <w:t>】</w:t>
      </w:r>
      <w:r>
        <w:rPr>
          <w:rFonts w:hint="eastAsia"/>
          <w:highlight w:val="none"/>
        </w:rPr>
        <w:t>、</w:t>
      </w:r>
      <w:r>
        <w:rPr>
          <w:highlight w:val="none"/>
        </w:rPr>
        <w:t>【</w:t>
      </w:r>
      <w:r>
        <w:rPr>
          <w:rFonts w:hint="eastAsia"/>
          <w:highlight w:val="none"/>
        </w:rPr>
        <w:t>打印预览</w:t>
      </w:r>
      <w:r>
        <w:rPr>
          <w:highlight w:val="none"/>
        </w:rPr>
        <w:t>】、</w:t>
      </w:r>
      <w:r>
        <w:rPr>
          <w:rFonts w:hint="eastAsia"/>
          <w:highlight w:val="none"/>
        </w:rPr>
        <w:t>【打印列表】、</w:t>
      </w:r>
      <w:r>
        <w:rPr>
          <w:highlight w:val="none"/>
        </w:rPr>
        <w:t>【</w:t>
      </w:r>
      <w:r>
        <w:rPr>
          <w:rFonts w:hint="eastAsia"/>
          <w:highlight w:val="none"/>
        </w:rPr>
        <w:t>列选择</w:t>
      </w:r>
      <w:r>
        <w:rPr>
          <w:highlight w:val="none"/>
        </w:rPr>
        <w:t>】</w:t>
      </w:r>
      <w:r>
        <w:rPr>
          <w:rFonts w:hint="eastAsia"/>
          <w:highlight w:val="none"/>
        </w:rPr>
        <w:t>、</w:t>
      </w:r>
      <w:r>
        <w:rPr>
          <w:highlight w:val="none"/>
        </w:rPr>
        <w:t>【</w:t>
      </w:r>
      <w:r>
        <w:rPr>
          <w:rFonts w:hint="eastAsia"/>
          <w:highlight w:val="none"/>
        </w:rPr>
        <w:t>综合查询</w:t>
      </w:r>
      <w:r>
        <w:rPr>
          <w:highlight w:val="none"/>
        </w:rPr>
        <w:t>】</w:t>
      </w:r>
      <w:r>
        <w:rPr>
          <w:rFonts w:hint="eastAsia"/>
          <w:highlight w:val="none"/>
        </w:rPr>
        <w:t>、</w:t>
      </w:r>
      <w:r>
        <w:rPr>
          <w:highlight w:val="none"/>
        </w:rPr>
        <w:t>【</w:t>
      </w:r>
      <w:r>
        <w:rPr>
          <w:rFonts w:hint="eastAsia"/>
          <w:highlight w:val="none"/>
        </w:rPr>
        <w:t>跟踪查询</w:t>
      </w:r>
      <w:r>
        <w:rPr>
          <w:highlight w:val="none"/>
        </w:rPr>
        <w:t>】</w:t>
      </w:r>
      <w:r>
        <w:rPr>
          <w:rFonts w:hint="eastAsia"/>
          <w:highlight w:val="none"/>
        </w:rPr>
        <w:t>、</w:t>
      </w:r>
      <w:r>
        <w:rPr>
          <w:highlight w:val="none"/>
        </w:rPr>
        <w:t>【</w:t>
      </w:r>
      <w:r>
        <w:rPr>
          <w:rFonts w:hint="eastAsia"/>
          <w:highlight w:val="none"/>
        </w:rPr>
        <w:t>导出Excel</w:t>
      </w:r>
      <w:r>
        <w:rPr>
          <w:highlight w:val="none"/>
        </w:rPr>
        <w:t>】、</w:t>
      </w:r>
      <w:r>
        <w:rPr>
          <w:rFonts w:hint="eastAsia"/>
          <w:highlight w:val="none"/>
        </w:rPr>
        <w:t>【组合排序】、【汇总分析】，如图6-1所示</w:t>
      </w:r>
      <w:r>
        <w:rPr>
          <w:highlight w:val="none"/>
        </w:rPr>
        <w:t>。</w:t>
      </w:r>
    </w:p>
    <w:p>
      <w:pPr>
        <w:jc w:val="center"/>
        <w:rPr>
          <w:rFonts w:ascii="微软雅黑" w:eastAsia="微软雅黑" w:cs="微软雅黑"/>
          <w:color w:val="004080"/>
          <w:kern w:val="0"/>
          <w:sz w:val="19"/>
          <w:szCs w:val="19"/>
          <w:highlight w:val="none"/>
          <w:lang w:val="zh-CN"/>
        </w:rPr>
      </w:pPr>
      <w:r>
        <w:rPr>
          <w:rFonts w:hint="eastAsia" w:ascii="微软雅黑" w:eastAsia="微软雅黑" w:cs="微软雅黑"/>
          <w:color w:val="004080"/>
          <w:kern w:val="0"/>
          <w:sz w:val="19"/>
          <w:szCs w:val="19"/>
          <w:highlight w:val="none"/>
        </w:rPr>
        <w:drawing>
          <wp:inline distT="0" distB="0" distL="114300" distR="114300">
            <wp:extent cx="5101590" cy="2503170"/>
            <wp:effectExtent l="0" t="0" r="3810" b="11430"/>
            <wp:docPr id="11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6"/>
                    <pic:cNvPicPr>
                      <a:picLocks noChangeAspect="1"/>
                    </pic:cNvPicPr>
                  </pic:nvPicPr>
                  <pic:blipFill>
                    <a:blip r:embed="rId28"/>
                    <a:stretch>
                      <a:fillRect/>
                    </a:stretch>
                  </pic:blipFill>
                  <pic:spPr>
                    <a:xfrm>
                      <a:off x="0" y="0"/>
                      <a:ext cx="5101590" cy="2503170"/>
                    </a:xfrm>
                    <a:prstGeom prst="rect">
                      <a:avLst/>
                    </a:prstGeom>
                    <a:noFill/>
                    <a:ln>
                      <a:noFill/>
                    </a:ln>
                  </pic:spPr>
                </pic:pic>
              </a:graphicData>
            </a:graphic>
          </wp:inline>
        </w:drawing>
      </w:r>
    </w:p>
    <w:p>
      <w:pPr>
        <w:jc w:val="center"/>
        <w:rPr>
          <w:rFonts w:ascii="宋体" w:hAnsi="宋体"/>
          <w:color w:val="000000"/>
          <w:szCs w:val="21"/>
          <w:highlight w:val="none"/>
        </w:rPr>
      </w:pPr>
      <w:r>
        <w:rPr>
          <w:rFonts w:hint="eastAsia" w:ascii="宋体" w:hAnsi="宋体" w:cs="微软雅黑"/>
          <w:color w:val="000000"/>
          <w:kern w:val="0"/>
          <w:szCs w:val="21"/>
          <w:highlight w:val="none"/>
          <w:lang w:val="zh-CN"/>
        </w:rPr>
        <w:t>图6-1</w:t>
      </w:r>
    </w:p>
    <w:p>
      <w:pPr>
        <w:spacing w:line="380" w:lineRule="exact"/>
        <w:ind w:firstLine="420" w:firstLineChars="200"/>
        <w:rPr>
          <w:highlight w:val="none"/>
        </w:rPr>
      </w:pPr>
      <w:r>
        <w:rPr>
          <w:rFonts w:hint="eastAsia"/>
          <w:color w:val="000000"/>
          <w:highlight w:val="none"/>
        </w:rPr>
        <w:t>已处置信息查询、变动单信息查询、处置单信息查询</w:t>
      </w:r>
      <w:r>
        <w:rPr>
          <w:rFonts w:hint="eastAsia"/>
          <w:highlight w:val="none"/>
        </w:rPr>
        <w:t>提供了</w:t>
      </w:r>
      <w:r>
        <w:rPr>
          <w:rFonts w:hint="eastAsia"/>
          <w:color w:val="000000"/>
          <w:highlight w:val="none"/>
        </w:rPr>
        <w:t>【跟踪查询】</w:t>
      </w:r>
      <w:r>
        <w:rPr>
          <w:rFonts w:hint="eastAsia"/>
          <w:highlight w:val="none"/>
        </w:rPr>
        <w:t>功能。</w:t>
      </w:r>
    </w:p>
    <w:p>
      <w:pPr>
        <w:spacing w:line="380" w:lineRule="exact"/>
        <w:ind w:firstLine="420" w:firstLineChars="200"/>
        <w:rPr>
          <w:highlight w:val="none"/>
        </w:rPr>
      </w:pPr>
      <w:r>
        <w:rPr>
          <w:highlight w:val="none"/>
        </w:rPr>
        <w:t>用户可查询的记录范围：登录</w:t>
      </w:r>
      <w:r>
        <w:rPr>
          <w:rFonts w:hint="eastAsia"/>
          <w:highlight w:val="none"/>
        </w:rPr>
        <w:t>操作员有权管理的</w:t>
      </w:r>
      <w:r>
        <w:rPr>
          <w:highlight w:val="none"/>
        </w:rPr>
        <w:t>单位的</w:t>
      </w:r>
      <w:r>
        <w:rPr>
          <w:rFonts w:hint="eastAsia"/>
          <w:highlight w:val="none"/>
        </w:rPr>
        <w:t>资产</w:t>
      </w:r>
      <w:r>
        <w:rPr>
          <w:highlight w:val="none"/>
        </w:rPr>
        <w:t>信息</w:t>
      </w:r>
      <w:r>
        <w:rPr>
          <w:rFonts w:hint="eastAsia"/>
          <w:highlight w:val="none"/>
        </w:rPr>
        <w:t>。</w:t>
      </w:r>
    </w:p>
    <w:p>
      <w:pPr>
        <w:spacing w:line="380" w:lineRule="exact"/>
        <w:ind w:firstLine="420" w:firstLineChars="200"/>
        <w:rPr>
          <w:highlight w:val="none"/>
        </w:rPr>
      </w:pPr>
      <w:r>
        <w:rPr>
          <w:rFonts w:hint="eastAsia"/>
          <w:highlight w:val="none"/>
        </w:rPr>
        <w:t>下面对工具栏中的各按钮功能进行介绍。</w:t>
      </w:r>
    </w:p>
    <w:p>
      <w:pPr>
        <w:numPr>
          <w:ilvl w:val="0"/>
          <w:numId w:val="5"/>
        </w:numPr>
        <w:spacing w:line="380" w:lineRule="exact"/>
        <w:rPr>
          <w:highlight w:val="none"/>
        </w:rPr>
      </w:pPr>
      <w:r>
        <w:rPr>
          <w:rFonts w:hint="eastAsia"/>
          <w:highlight w:val="none"/>
        </w:rPr>
        <w:t>【查看】：用于查看选中的一条记录的相关信息，如验收单信息、资产卡片信息、变动、处置报告单信息等。</w:t>
      </w:r>
    </w:p>
    <w:p>
      <w:pPr>
        <w:numPr>
          <w:ilvl w:val="0"/>
          <w:numId w:val="5"/>
        </w:numPr>
        <w:spacing w:line="380" w:lineRule="exact"/>
        <w:rPr>
          <w:highlight w:val="none"/>
        </w:rPr>
      </w:pPr>
      <w:r>
        <w:rPr>
          <w:rFonts w:hint="eastAsia"/>
          <w:highlight w:val="none"/>
        </w:rPr>
        <w:t>【打印预览】</w:t>
      </w:r>
      <w:r>
        <w:rPr>
          <w:highlight w:val="none"/>
        </w:rPr>
        <w:t>：</w:t>
      </w:r>
      <w:r>
        <w:rPr>
          <w:rFonts w:hint="eastAsia"/>
          <w:highlight w:val="none"/>
        </w:rPr>
        <w:t>用于</w:t>
      </w:r>
      <w:r>
        <w:rPr>
          <w:rFonts w:hint="eastAsia"/>
          <w:szCs w:val="21"/>
          <w:highlight w:val="none"/>
        </w:rPr>
        <w:t>当前</w:t>
      </w:r>
      <w:r>
        <w:rPr>
          <w:rFonts w:hint="eastAsia"/>
          <w:highlight w:val="none"/>
        </w:rPr>
        <w:t>选中的固定资产验收单/管理卡片/变动报告单/处置报告单的预览和打印。</w:t>
      </w:r>
    </w:p>
    <w:p>
      <w:pPr>
        <w:numPr>
          <w:ilvl w:val="0"/>
          <w:numId w:val="5"/>
        </w:numPr>
        <w:spacing w:line="380" w:lineRule="exact"/>
        <w:rPr>
          <w:highlight w:val="none"/>
        </w:rPr>
      </w:pPr>
      <w:r>
        <w:rPr>
          <w:rFonts w:hint="eastAsia"/>
          <w:highlight w:val="none"/>
        </w:rPr>
        <w:t>【导出Excel】：可以将数据列表中的数据导出，保存为Excel的文件格式。</w:t>
      </w:r>
    </w:p>
    <w:p>
      <w:pPr>
        <w:numPr>
          <w:ilvl w:val="0"/>
          <w:numId w:val="5"/>
        </w:numPr>
        <w:spacing w:line="380" w:lineRule="exact"/>
        <w:rPr>
          <w:highlight w:val="none"/>
        </w:rPr>
      </w:pPr>
      <w:r>
        <w:rPr>
          <w:rFonts w:hint="eastAsia"/>
          <w:highlight w:val="none"/>
        </w:rPr>
        <w:t>【高级查询】：</w:t>
      </w:r>
      <w:r>
        <w:rPr>
          <w:highlight w:val="none"/>
        </w:rPr>
        <w:t>输入查找条件</w:t>
      </w:r>
      <w:r>
        <w:rPr>
          <w:rFonts w:hint="eastAsia"/>
          <w:highlight w:val="none"/>
        </w:rPr>
        <w:t>进行查找后</w:t>
      </w:r>
      <w:r>
        <w:rPr>
          <w:highlight w:val="none"/>
        </w:rPr>
        <w:t>，符合条件的信息</w:t>
      </w:r>
      <w:r>
        <w:rPr>
          <w:rFonts w:hint="eastAsia"/>
          <w:highlight w:val="none"/>
        </w:rPr>
        <w:t>将会显示在数据列表中。（具体</w:t>
      </w:r>
      <w:r>
        <w:rPr>
          <w:highlight w:val="none"/>
        </w:rPr>
        <w:t>操作</w:t>
      </w:r>
      <w:r>
        <w:rPr>
          <w:rFonts w:hint="eastAsia"/>
          <w:highlight w:val="none"/>
        </w:rPr>
        <w:t>参见第四章第三节）</w:t>
      </w:r>
    </w:p>
    <w:p>
      <w:pPr>
        <w:numPr>
          <w:ilvl w:val="0"/>
          <w:numId w:val="5"/>
        </w:numPr>
        <w:spacing w:line="380" w:lineRule="exact"/>
        <w:rPr>
          <w:highlight w:val="none"/>
        </w:rPr>
      </w:pPr>
      <w:r>
        <w:rPr>
          <w:rFonts w:hint="eastAsia"/>
          <w:highlight w:val="none"/>
        </w:rPr>
        <w:t>【汇总分析】：按照一定条件，汇总当前查询窗口的数据，还提供自定义条件汇总分析功能。</w:t>
      </w:r>
    </w:p>
    <w:p>
      <w:pPr>
        <w:spacing w:line="380" w:lineRule="exact"/>
        <w:ind w:firstLine="420" w:firstLineChars="200"/>
        <w:rPr>
          <w:color w:val="000000"/>
          <w:highlight w:val="none"/>
        </w:rPr>
      </w:pPr>
      <w:r>
        <w:rPr>
          <w:rFonts w:hint="eastAsia"/>
          <w:color w:val="000000"/>
          <w:highlight w:val="none"/>
        </w:rPr>
        <w:t>在资产信息查询窗口中，选择一条资产信息，点击资产名称下的蓝色链接会弹出资产的卡片详细信息界面，如果上传文档信息，资产图片等。还可在文档信息里查看。如图6-2所示。</w:t>
      </w:r>
    </w:p>
    <w:p>
      <w:pPr>
        <w:jc w:val="center"/>
        <w:rPr>
          <w:rFonts w:ascii="微软雅黑" w:eastAsia="微软雅黑" w:cs="微软雅黑"/>
          <w:color w:val="004080"/>
          <w:kern w:val="0"/>
          <w:sz w:val="19"/>
          <w:szCs w:val="19"/>
          <w:highlight w:val="none"/>
          <w:lang w:val="zh-CN"/>
        </w:rPr>
      </w:pPr>
      <w:r>
        <w:rPr>
          <w:highlight w:val="none"/>
        </w:rPr>
        <w:drawing>
          <wp:inline distT="0" distB="0" distL="114300" distR="114300">
            <wp:extent cx="5120640" cy="2611120"/>
            <wp:effectExtent l="0" t="0" r="10160" b="5080"/>
            <wp:docPr id="11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7"/>
                    <pic:cNvPicPr>
                      <a:picLocks noChangeAspect="1"/>
                    </pic:cNvPicPr>
                  </pic:nvPicPr>
                  <pic:blipFill>
                    <a:blip r:embed="rId29"/>
                    <a:stretch>
                      <a:fillRect/>
                    </a:stretch>
                  </pic:blipFill>
                  <pic:spPr>
                    <a:xfrm>
                      <a:off x="0" y="0"/>
                      <a:ext cx="5120640" cy="2611120"/>
                    </a:xfrm>
                    <a:prstGeom prst="rect">
                      <a:avLst/>
                    </a:prstGeom>
                    <a:noFill/>
                    <a:ln>
                      <a:noFill/>
                    </a:ln>
                  </pic:spPr>
                </pic:pic>
              </a:graphicData>
            </a:graphic>
          </wp:inline>
        </w:drawing>
      </w:r>
    </w:p>
    <w:p>
      <w:pPr>
        <w:jc w:val="center"/>
        <w:rPr>
          <w:rFonts w:ascii="宋体" w:hAnsi="宋体" w:cs="微软雅黑"/>
          <w:color w:val="000000"/>
          <w:kern w:val="0"/>
          <w:szCs w:val="21"/>
          <w:highlight w:val="none"/>
          <w:lang w:val="zh-CN"/>
        </w:rPr>
      </w:pPr>
      <w:r>
        <w:rPr>
          <w:highlight w:val="none"/>
        </w:rPr>
        <w:drawing>
          <wp:inline distT="0" distB="0" distL="114300" distR="114300">
            <wp:extent cx="5173345" cy="2325370"/>
            <wp:effectExtent l="0" t="0" r="825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5173345" cy="2325370"/>
                    </a:xfrm>
                    <a:prstGeom prst="rect">
                      <a:avLst/>
                    </a:prstGeom>
                    <a:noFill/>
                    <a:ln>
                      <a:noFill/>
                    </a:ln>
                  </pic:spPr>
                </pic:pic>
              </a:graphicData>
            </a:graphic>
          </wp:inline>
        </w:drawing>
      </w:r>
    </w:p>
    <w:p>
      <w:pPr>
        <w:rPr>
          <w:rFonts w:ascii="宋体" w:hAnsi="宋体" w:cs="微软雅黑"/>
          <w:color w:val="000000"/>
          <w:kern w:val="0"/>
          <w:szCs w:val="21"/>
          <w:highlight w:val="none"/>
          <w:lang w:val="zh-CN"/>
        </w:rPr>
      </w:pPr>
    </w:p>
    <w:p>
      <w:pPr>
        <w:jc w:val="center"/>
        <w:rPr>
          <w:rFonts w:ascii="宋体" w:hAnsi="宋体" w:cs="微软雅黑"/>
          <w:color w:val="000000"/>
          <w:kern w:val="0"/>
          <w:szCs w:val="21"/>
          <w:highlight w:val="none"/>
        </w:rPr>
      </w:pPr>
      <w:r>
        <w:rPr>
          <w:rFonts w:hint="eastAsia" w:ascii="宋体" w:hAnsi="宋体" w:cs="微软雅黑"/>
          <w:color w:val="000000"/>
          <w:kern w:val="0"/>
          <w:szCs w:val="21"/>
          <w:highlight w:val="none"/>
          <w:lang w:val="zh-CN"/>
        </w:rPr>
        <w:t>图6-</w:t>
      </w:r>
      <w:r>
        <w:rPr>
          <w:rFonts w:hint="eastAsia" w:ascii="宋体" w:hAnsi="宋体" w:cs="微软雅黑"/>
          <w:color w:val="000000"/>
          <w:kern w:val="0"/>
          <w:szCs w:val="21"/>
          <w:highlight w:val="none"/>
        </w:rPr>
        <w:t>2</w:t>
      </w:r>
    </w:p>
    <w:p>
      <w:pPr>
        <w:jc w:val="center"/>
        <w:rPr>
          <w:rFonts w:ascii="宋体" w:hAnsi="宋体" w:cs="微软雅黑"/>
          <w:color w:val="000000"/>
          <w:kern w:val="0"/>
          <w:szCs w:val="21"/>
          <w:highlight w:val="none"/>
        </w:rPr>
      </w:pPr>
    </w:p>
    <w:p>
      <w:pPr>
        <w:spacing w:line="380" w:lineRule="exact"/>
        <w:ind w:firstLine="420" w:firstLineChars="200"/>
        <w:rPr>
          <w:highlight w:val="none"/>
        </w:rPr>
      </w:pPr>
      <w:r>
        <w:rPr>
          <w:rFonts w:hint="eastAsia"/>
          <w:highlight w:val="none"/>
        </w:rPr>
        <w:t>在验收单信息查询窗口中选择一条验收单信息，点击验收单号的蓝色链接会弹出验收单的详细信息界面，如图6-3所示。</w:t>
      </w:r>
    </w:p>
    <w:p>
      <w:pPr>
        <w:jc w:val="center"/>
        <w:rPr>
          <w:rFonts w:ascii="微软雅黑" w:eastAsia="微软雅黑" w:cs="微软雅黑"/>
          <w:color w:val="004080"/>
          <w:kern w:val="0"/>
          <w:sz w:val="19"/>
          <w:szCs w:val="19"/>
          <w:highlight w:val="none"/>
          <w:lang w:val="zh-CN"/>
        </w:rPr>
      </w:pPr>
      <w:r>
        <w:rPr>
          <w:highlight w:val="none"/>
        </w:rPr>
        <w:drawing>
          <wp:inline distT="0" distB="0" distL="114300" distR="114300">
            <wp:extent cx="5173345" cy="2325370"/>
            <wp:effectExtent l="0" t="0" r="825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tretch>
                      <a:fillRect/>
                    </a:stretch>
                  </pic:blipFill>
                  <pic:spPr>
                    <a:xfrm>
                      <a:off x="0" y="0"/>
                      <a:ext cx="5173345" cy="2325370"/>
                    </a:xfrm>
                    <a:prstGeom prst="rect">
                      <a:avLst/>
                    </a:prstGeom>
                    <a:noFill/>
                    <a:ln>
                      <a:noFill/>
                    </a:ln>
                  </pic:spPr>
                </pic:pic>
              </a:graphicData>
            </a:graphic>
          </wp:inline>
        </w:drawing>
      </w:r>
    </w:p>
    <w:p>
      <w:pPr>
        <w:jc w:val="center"/>
        <w:rPr>
          <w:rFonts w:ascii="宋体" w:hAnsi="宋体" w:cs="微软雅黑"/>
          <w:color w:val="000000"/>
          <w:kern w:val="0"/>
          <w:szCs w:val="21"/>
          <w:highlight w:val="none"/>
          <w:lang w:val="zh-CN"/>
        </w:rPr>
      </w:pPr>
      <w:r>
        <w:rPr>
          <w:rFonts w:hint="eastAsia" w:ascii="宋体" w:hAnsi="宋体" w:cs="微软雅黑"/>
          <w:color w:val="000000"/>
          <w:kern w:val="0"/>
          <w:szCs w:val="21"/>
          <w:highlight w:val="none"/>
          <w:lang w:val="zh-CN"/>
        </w:rPr>
        <w:t>图6-</w:t>
      </w:r>
      <w:r>
        <w:rPr>
          <w:rFonts w:hint="eastAsia" w:ascii="宋体" w:hAnsi="宋体" w:cs="微软雅黑"/>
          <w:color w:val="000000"/>
          <w:kern w:val="0"/>
          <w:szCs w:val="21"/>
          <w:highlight w:val="none"/>
        </w:rPr>
        <w:t>3</w:t>
      </w:r>
    </w:p>
    <w:p>
      <w:pPr>
        <w:spacing w:line="380" w:lineRule="exact"/>
        <w:ind w:firstLine="424" w:firstLineChars="202"/>
        <w:rPr>
          <w:highlight w:val="none"/>
        </w:rPr>
      </w:pPr>
      <w:r>
        <w:rPr>
          <w:rFonts w:hint="eastAsia"/>
          <w:highlight w:val="none"/>
        </w:rPr>
        <w:t>下面以资产信息查询、按使用单位查询介绍查询功能的操作方式。</w:t>
      </w:r>
    </w:p>
    <w:p>
      <w:pPr>
        <w:numPr>
          <w:ilvl w:val="0"/>
          <w:numId w:val="6"/>
        </w:numPr>
        <w:spacing w:line="380" w:lineRule="exact"/>
        <w:ind w:left="0" w:firstLine="0"/>
        <w:jc w:val="left"/>
        <w:rPr>
          <w:b/>
          <w:highlight w:val="none"/>
        </w:rPr>
      </w:pPr>
      <w:r>
        <w:rPr>
          <w:rFonts w:hint="eastAsia"/>
          <w:b/>
          <w:highlight w:val="none"/>
        </w:rPr>
        <w:t>资产信息查询</w:t>
      </w:r>
    </w:p>
    <w:p>
      <w:pPr>
        <w:spacing w:line="380" w:lineRule="exact"/>
        <w:ind w:firstLine="420"/>
        <w:rPr>
          <w:highlight w:val="none"/>
        </w:rPr>
      </w:pPr>
      <w:r>
        <w:rPr>
          <w:rFonts w:hint="eastAsia"/>
          <w:highlight w:val="none"/>
        </w:rPr>
        <w:t>选择</w:t>
      </w:r>
      <w:r>
        <w:rPr>
          <w:rFonts w:hint="eastAsia"/>
          <w:b/>
          <w:highlight w:val="none"/>
          <w:bdr w:val="single" w:color="auto" w:sz="4" w:space="0"/>
          <w:shd w:val="pct10" w:color="auto" w:fill="FFFFFF"/>
        </w:rPr>
        <w:t>查询</w:t>
      </w:r>
      <w:r>
        <w:rPr>
          <w:rFonts w:hint="eastAsia"/>
          <w:highlight w:val="none"/>
        </w:rPr>
        <w:t>—</w:t>
      </w:r>
      <w:r>
        <w:rPr>
          <w:rFonts w:hint="eastAsia"/>
          <w:b/>
          <w:highlight w:val="none"/>
          <w:bdr w:val="single" w:color="auto" w:sz="4" w:space="0"/>
          <w:shd w:val="pct10" w:color="auto" w:fill="FFFFFF"/>
        </w:rPr>
        <w:t>资产查询</w:t>
      </w:r>
      <w:r>
        <w:rPr>
          <w:rFonts w:hint="eastAsia"/>
          <w:highlight w:val="none"/>
        </w:rPr>
        <w:t>—</w:t>
      </w:r>
      <w:r>
        <w:rPr>
          <w:rFonts w:hint="eastAsia"/>
          <w:b/>
          <w:highlight w:val="none"/>
          <w:bdr w:val="single" w:color="auto" w:sz="4" w:space="0"/>
          <w:shd w:val="pct10" w:color="auto" w:fill="FFFFFF"/>
        </w:rPr>
        <w:t>资产信息查询</w:t>
      </w:r>
      <w:r>
        <w:rPr>
          <w:rFonts w:hint="eastAsia"/>
          <w:highlight w:val="none"/>
        </w:rPr>
        <w:t>，进入资产查询选择条件界面，如图6-5所示。</w:t>
      </w:r>
    </w:p>
    <w:p>
      <w:pPr>
        <w:jc w:val="center"/>
        <w:rPr>
          <w:rFonts w:ascii="微软雅黑" w:eastAsia="微软雅黑" w:cs="微软雅黑"/>
          <w:color w:val="004080"/>
          <w:kern w:val="0"/>
          <w:sz w:val="19"/>
          <w:szCs w:val="19"/>
          <w:highlight w:val="none"/>
          <w:lang w:val="zh-CN"/>
        </w:rPr>
      </w:pPr>
      <w:r>
        <w:rPr>
          <w:highlight w:val="none"/>
        </w:rPr>
        <w:drawing>
          <wp:inline distT="0" distB="0" distL="114300" distR="114300">
            <wp:extent cx="5120640" cy="2611120"/>
            <wp:effectExtent l="0" t="0" r="10160" b="5080"/>
            <wp:docPr id="9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9"/>
                    <pic:cNvPicPr>
                      <a:picLocks noChangeAspect="1"/>
                    </pic:cNvPicPr>
                  </pic:nvPicPr>
                  <pic:blipFill>
                    <a:blip r:embed="rId32"/>
                    <a:stretch>
                      <a:fillRect/>
                    </a:stretch>
                  </pic:blipFill>
                  <pic:spPr>
                    <a:xfrm>
                      <a:off x="0" y="0"/>
                      <a:ext cx="5120640" cy="2611120"/>
                    </a:xfrm>
                    <a:prstGeom prst="rect">
                      <a:avLst/>
                    </a:prstGeom>
                    <a:noFill/>
                    <a:ln>
                      <a:noFill/>
                    </a:ln>
                  </pic:spPr>
                </pic:pic>
              </a:graphicData>
            </a:graphic>
          </wp:inline>
        </w:drawing>
      </w:r>
    </w:p>
    <w:p>
      <w:pPr>
        <w:jc w:val="center"/>
        <w:rPr>
          <w:rFonts w:ascii="宋体" w:hAnsi="宋体"/>
          <w:color w:val="000000"/>
          <w:szCs w:val="21"/>
          <w:highlight w:val="none"/>
        </w:rPr>
      </w:pPr>
      <w:r>
        <w:rPr>
          <w:rFonts w:hint="eastAsia" w:ascii="宋体" w:hAnsi="宋体" w:cs="微软雅黑"/>
          <w:color w:val="000000"/>
          <w:kern w:val="0"/>
          <w:szCs w:val="21"/>
          <w:highlight w:val="none"/>
          <w:lang w:val="zh-CN"/>
        </w:rPr>
        <w:t>图6-</w:t>
      </w:r>
      <w:r>
        <w:rPr>
          <w:rFonts w:hint="eastAsia" w:ascii="宋体" w:hAnsi="宋体" w:cs="微软雅黑"/>
          <w:color w:val="000000"/>
          <w:kern w:val="0"/>
          <w:szCs w:val="21"/>
          <w:highlight w:val="none"/>
        </w:rPr>
        <w:t>4</w:t>
      </w:r>
    </w:p>
    <w:p>
      <w:pPr>
        <w:spacing w:line="380" w:lineRule="exact"/>
        <w:ind w:firstLine="420" w:firstLineChars="200"/>
        <w:rPr>
          <w:highlight w:val="none"/>
        </w:rPr>
      </w:pPr>
      <w:r>
        <w:rPr>
          <w:rFonts w:hint="eastAsia"/>
          <w:highlight w:val="none"/>
        </w:rPr>
        <w:t>窗口中左、右两个部分，左边是登陆人权限下的所有单位，点击任意一个单位，筛选出该单位下所有的资产。右边是列表页面，右侧的页面分为三个部分，上面是单据状态、中间是查询条件，下面是按条件筛选出来的信息。</w:t>
      </w:r>
    </w:p>
    <w:p>
      <w:pPr>
        <w:spacing w:line="380" w:lineRule="exact"/>
        <w:ind w:firstLine="420" w:firstLineChars="200"/>
        <w:rPr>
          <w:highlight w:val="none"/>
        </w:rPr>
      </w:pPr>
      <w:r>
        <w:rPr>
          <w:rFonts w:hint="eastAsia"/>
          <w:highlight w:val="none"/>
        </w:rPr>
        <w:t>【查询】：输入资产编号、资产名称，点击【查询】按钮，可以筛选出需要的信息。</w:t>
      </w:r>
    </w:p>
    <w:p>
      <w:pPr>
        <w:spacing w:line="380" w:lineRule="exact"/>
        <w:ind w:firstLine="420" w:firstLineChars="200"/>
        <w:rPr>
          <w:highlight w:val="none"/>
        </w:rPr>
      </w:pPr>
      <w:r>
        <w:rPr>
          <w:rFonts w:hint="eastAsia"/>
          <w:highlight w:val="none"/>
        </w:rPr>
        <w:t>【高级查询】：点击【高级查询】，会出现一个下拉选框，里面是查询条件，输入查询条件，点击查询，可以查询相关信息。</w:t>
      </w:r>
    </w:p>
    <w:p>
      <w:pPr>
        <w:numPr>
          <w:ilvl w:val="0"/>
          <w:numId w:val="6"/>
        </w:numPr>
        <w:spacing w:line="380" w:lineRule="exact"/>
        <w:ind w:left="0" w:firstLine="0"/>
        <w:jc w:val="left"/>
        <w:rPr>
          <w:b/>
          <w:highlight w:val="none"/>
        </w:rPr>
      </w:pPr>
      <w:r>
        <w:rPr>
          <w:rFonts w:hint="eastAsia"/>
          <w:b/>
          <w:bCs/>
          <w:color w:val="000000"/>
          <w:highlight w:val="none"/>
        </w:rPr>
        <w:t>按使用</w:t>
      </w:r>
      <w:r>
        <w:rPr>
          <w:rFonts w:hint="eastAsia"/>
          <w:b/>
          <w:highlight w:val="none"/>
        </w:rPr>
        <w:t>单位</w:t>
      </w:r>
      <w:r>
        <w:rPr>
          <w:rFonts w:hint="eastAsia"/>
          <w:b/>
          <w:bCs/>
          <w:color w:val="000000"/>
          <w:highlight w:val="none"/>
        </w:rPr>
        <w:t>查询</w:t>
      </w:r>
    </w:p>
    <w:p>
      <w:pPr>
        <w:spacing w:line="380" w:lineRule="exact"/>
        <w:ind w:firstLine="424" w:firstLineChars="202"/>
        <w:jc w:val="left"/>
        <w:rPr>
          <w:highlight w:val="none"/>
        </w:rPr>
      </w:pPr>
      <w:r>
        <w:rPr>
          <w:rFonts w:hint="eastAsia"/>
          <w:highlight w:val="none"/>
        </w:rPr>
        <w:t>按使用单位查询，顾名思义就是按照资产的使用单位查询资产信息。</w:t>
      </w:r>
    </w:p>
    <w:p>
      <w:pPr>
        <w:spacing w:line="380" w:lineRule="exact"/>
        <w:ind w:firstLine="424" w:firstLineChars="202"/>
        <w:jc w:val="left"/>
        <w:rPr>
          <w:highlight w:val="none"/>
        </w:rPr>
      </w:pPr>
      <w:r>
        <w:rPr>
          <w:rFonts w:hint="eastAsia"/>
          <w:highlight w:val="none"/>
        </w:rPr>
        <w:t>选择</w:t>
      </w:r>
      <w:r>
        <w:rPr>
          <w:rFonts w:hint="eastAsia"/>
          <w:b/>
          <w:highlight w:val="none"/>
          <w:bdr w:val="single" w:color="auto" w:sz="4" w:space="0"/>
          <w:shd w:val="pct10" w:color="auto" w:fill="FFFFFF"/>
        </w:rPr>
        <w:t>查询</w:t>
      </w:r>
      <w:r>
        <w:rPr>
          <w:rFonts w:hint="eastAsia"/>
          <w:highlight w:val="none"/>
        </w:rPr>
        <w:t>—</w:t>
      </w:r>
      <w:r>
        <w:rPr>
          <w:rFonts w:hint="eastAsia"/>
          <w:b/>
          <w:highlight w:val="none"/>
          <w:bdr w:val="single" w:color="auto" w:sz="4" w:space="0"/>
          <w:shd w:val="pct10" w:color="auto" w:fill="FFFFFF"/>
        </w:rPr>
        <w:t>资产分类查询</w:t>
      </w:r>
      <w:r>
        <w:rPr>
          <w:rFonts w:hint="eastAsia"/>
          <w:highlight w:val="none"/>
        </w:rPr>
        <w:t>—</w:t>
      </w:r>
      <w:r>
        <w:rPr>
          <w:rFonts w:hint="eastAsia"/>
          <w:b/>
          <w:highlight w:val="none"/>
          <w:bdr w:val="single" w:color="auto" w:sz="4" w:space="0"/>
          <w:shd w:val="pct10" w:color="auto" w:fill="FFFFFF"/>
        </w:rPr>
        <w:t>按使用单位查询</w:t>
      </w:r>
      <w:r>
        <w:rPr>
          <w:rFonts w:hint="eastAsia"/>
          <w:highlight w:val="none"/>
        </w:rPr>
        <w:t>，进入按使用单位查询界面，如图6-5所示。左边为当前操作员有权管理的单位树，右边为资产信息列表，列表中的数据随着左边单位树当前选中项的改变而改变。</w:t>
      </w:r>
    </w:p>
    <w:p>
      <w:pPr>
        <w:spacing w:line="380" w:lineRule="exact"/>
        <w:ind w:firstLine="424" w:firstLineChars="201"/>
        <w:rPr>
          <w:highlight w:val="none"/>
        </w:rPr>
      </w:pPr>
      <w:r>
        <w:rPr>
          <w:rFonts w:hint="eastAsia"/>
          <w:b/>
          <w:highlight w:val="none"/>
        </w:rPr>
        <w:t>操作方法</w:t>
      </w:r>
      <w:r>
        <w:rPr>
          <w:rFonts w:hint="eastAsia"/>
          <w:highlight w:val="none"/>
        </w:rPr>
        <w:t>：点击单位树中某节点，右边将显示该单位下操作员有权管理的资产。</w:t>
      </w:r>
    </w:p>
    <w:p>
      <w:pPr>
        <w:spacing w:line="380" w:lineRule="exact"/>
        <w:ind w:firstLine="424" w:firstLineChars="202"/>
        <w:rPr>
          <w:highlight w:val="none"/>
        </w:rPr>
      </w:pPr>
      <w:r>
        <w:rPr>
          <w:rFonts w:hint="eastAsia"/>
          <w:highlight w:val="none"/>
        </w:rPr>
        <w:t>查询指定单位的资产：在单位树上方的编辑框中输入指定的单位编号，点击搜索按钮，列表中即可显示指定单位下的所有权限内的资产，按存放地点查询、按使用人查询、按资产分类查询的操作方式及界面都参照按使用单位查询，</w:t>
      </w: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ind w:firstLine="424" w:firstLineChars="202"/>
        <w:rPr>
          <w:highlight w:val="none"/>
        </w:rPr>
      </w:pPr>
      <w:r>
        <w:rPr>
          <w:highlight w:val="none"/>
        </w:rPr>
        <w:drawing>
          <wp:anchor distT="0" distB="0" distL="114300" distR="114300" simplePos="0" relativeHeight="251670528" behindDoc="0" locked="0" layoutInCell="1" allowOverlap="1">
            <wp:simplePos x="0" y="0"/>
            <wp:positionH relativeFrom="column">
              <wp:posOffset>-29210</wp:posOffset>
            </wp:positionH>
            <wp:positionV relativeFrom="paragraph">
              <wp:posOffset>161290</wp:posOffset>
            </wp:positionV>
            <wp:extent cx="5120640" cy="2611755"/>
            <wp:effectExtent l="0" t="0" r="10160" b="4445"/>
            <wp:wrapNone/>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33"/>
                    <a:stretch>
                      <a:fillRect/>
                    </a:stretch>
                  </pic:blipFill>
                  <pic:spPr>
                    <a:xfrm>
                      <a:off x="0" y="0"/>
                      <a:ext cx="5120640" cy="2611755"/>
                    </a:xfrm>
                    <a:prstGeom prst="rect">
                      <a:avLst/>
                    </a:prstGeom>
                    <a:noFill/>
                    <a:ln>
                      <a:noFill/>
                    </a:ln>
                  </pic:spPr>
                </pic:pic>
              </a:graphicData>
            </a:graphic>
          </wp:anchor>
        </w:drawing>
      </w: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ind w:firstLine="424" w:firstLineChars="202"/>
        <w:rPr>
          <w:highlight w:val="none"/>
        </w:rPr>
      </w:pPr>
    </w:p>
    <w:p>
      <w:pPr>
        <w:spacing w:line="380" w:lineRule="exact"/>
        <w:rPr>
          <w:rFonts w:ascii="宋体" w:hAnsi="宋体"/>
          <w:highlight w:val="none"/>
        </w:rPr>
      </w:pPr>
    </w:p>
    <w:p>
      <w:pPr>
        <w:spacing w:line="380" w:lineRule="exact"/>
        <w:jc w:val="center"/>
        <w:rPr>
          <w:b/>
          <w:bCs/>
          <w:color w:val="000000"/>
          <w:highlight w:val="none"/>
        </w:rPr>
      </w:pPr>
      <w:r>
        <w:rPr>
          <w:rFonts w:hint="eastAsia" w:ascii="宋体" w:hAnsi="宋体"/>
          <w:highlight w:val="none"/>
        </w:rPr>
        <w:t>图6-5</w:t>
      </w:r>
    </w:p>
    <w:p>
      <w:pPr>
        <w:numPr>
          <w:ilvl w:val="0"/>
          <w:numId w:val="6"/>
        </w:numPr>
        <w:spacing w:line="380" w:lineRule="exact"/>
        <w:ind w:left="0" w:firstLine="0"/>
        <w:jc w:val="left"/>
        <w:rPr>
          <w:b/>
          <w:bCs/>
          <w:color w:val="000000"/>
          <w:highlight w:val="none"/>
        </w:rPr>
      </w:pPr>
      <w:r>
        <w:rPr>
          <w:rFonts w:hint="eastAsia"/>
          <w:b/>
          <w:bCs/>
          <w:color w:val="000000"/>
          <w:highlight w:val="none"/>
        </w:rPr>
        <w:t>资产处置信息查询：</w:t>
      </w:r>
    </w:p>
    <w:p>
      <w:pPr>
        <w:spacing w:line="380" w:lineRule="exact"/>
        <w:rPr>
          <w:rFonts w:ascii="宋体" w:hAnsi="宋体"/>
          <w:b/>
          <w:bCs/>
          <w:highlight w:val="none"/>
        </w:rPr>
      </w:pPr>
      <w:r>
        <w:rPr>
          <w:rFonts w:hint="eastAsia"/>
          <w:b/>
          <w:bCs/>
          <w:color w:val="000000"/>
          <w:highlight w:val="none"/>
        </w:rPr>
        <w:tab/>
      </w:r>
      <w:r>
        <w:rPr>
          <w:rFonts w:hint="eastAsia"/>
          <w:bCs/>
          <w:color w:val="000000"/>
          <w:highlight w:val="none"/>
        </w:rPr>
        <w:t>查询列出权限单位和大类范围内所有已处置资产信息。</w:t>
      </w:r>
    </w:p>
    <w:p>
      <w:pPr>
        <w:spacing w:line="380" w:lineRule="exact"/>
        <w:ind w:firstLine="420"/>
        <w:rPr>
          <w:highlight w:val="none"/>
        </w:rPr>
      </w:pPr>
    </w:p>
    <w:p>
      <w:pPr>
        <w:pStyle w:val="6"/>
        <w:numPr>
          <w:ilvl w:val="0"/>
          <w:numId w:val="1"/>
        </w:numPr>
        <w:rPr>
          <w:color w:val="000000"/>
          <w:highlight w:val="none"/>
        </w:rPr>
      </w:pPr>
      <w:bookmarkStart w:id="5" w:name="_Toc30003"/>
      <w:r>
        <w:rPr>
          <w:rFonts w:hint="eastAsia"/>
          <w:color w:val="000000"/>
          <w:highlight w:val="none"/>
        </w:rPr>
        <w:t>汇总分析</w:t>
      </w:r>
      <w:bookmarkEnd w:id="5"/>
    </w:p>
    <w:p>
      <w:pPr>
        <w:spacing w:line="380" w:lineRule="exact"/>
        <w:ind w:firstLine="420" w:firstLineChars="200"/>
        <w:rPr>
          <w:highlight w:val="none"/>
        </w:rPr>
      </w:pPr>
      <w:r>
        <w:rPr>
          <w:rFonts w:hint="eastAsia"/>
          <w:highlight w:val="none"/>
        </w:rPr>
        <w:t>【汇总分析】：可以按使用部门、资产分类、存放地点、使用方向、经费来源、资产现状、资产来源、购置年份、使用人汇总当前查询列表窗口中的数据，汇总方式提供了汇总表和汇总图。</w:t>
      </w:r>
    </w:p>
    <w:p>
      <w:pPr>
        <w:spacing w:line="380" w:lineRule="exact"/>
        <w:ind w:firstLine="420" w:firstLineChars="200"/>
        <w:rPr>
          <w:highlight w:val="none"/>
        </w:rPr>
      </w:pPr>
      <w:r>
        <w:rPr>
          <w:rFonts w:hint="eastAsia"/>
          <w:highlight w:val="none"/>
        </w:rPr>
        <w:t>点击</w:t>
      </w:r>
      <w:r>
        <w:rPr>
          <w:rFonts w:hint="eastAsia"/>
          <w:highlight w:val="none"/>
          <w:bdr w:val="single" w:color="auto" w:sz="4" w:space="0"/>
          <w:shd w:val="pct10" w:color="auto" w:fill="FFFFFF"/>
        </w:rPr>
        <w:t>查询</w:t>
      </w:r>
      <w:r>
        <w:rPr>
          <w:rFonts w:hint="eastAsia"/>
          <w:highlight w:val="none"/>
        </w:rPr>
        <w:t>—</w:t>
      </w:r>
      <w:r>
        <w:rPr>
          <w:rFonts w:hint="eastAsia"/>
          <w:highlight w:val="none"/>
          <w:bdr w:val="single" w:color="auto" w:sz="4" w:space="0"/>
          <w:shd w:val="pct10" w:color="auto" w:fill="FFFFFF"/>
        </w:rPr>
        <w:t>资产查询</w:t>
      </w:r>
      <w:r>
        <w:rPr>
          <w:rFonts w:hint="eastAsia"/>
          <w:highlight w:val="none"/>
        </w:rPr>
        <w:t>—</w:t>
      </w:r>
      <w:r>
        <w:rPr>
          <w:rFonts w:hint="eastAsia"/>
          <w:highlight w:val="none"/>
          <w:bdr w:val="single" w:color="auto" w:sz="4" w:space="0"/>
          <w:shd w:val="pct10" w:color="auto" w:fill="FFFFFF"/>
        </w:rPr>
        <w:t>资产信息查询</w:t>
      </w:r>
      <w:r>
        <w:rPr>
          <w:rFonts w:hint="eastAsia"/>
          <w:highlight w:val="none"/>
        </w:rPr>
        <w:t>—</w:t>
      </w:r>
      <w:r>
        <w:rPr>
          <w:rFonts w:hint="eastAsia"/>
          <w:highlight w:val="none"/>
          <w:bdr w:val="single" w:color="auto" w:sz="4" w:space="0"/>
          <w:shd w:val="pct10" w:color="auto" w:fill="FFFFFF"/>
        </w:rPr>
        <w:t>汇总分析</w:t>
      </w:r>
      <w:r>
        <w:rPr>
          <w:rFonts w:hint="eastAsia"/>
          <w:highlight w:val="none"/>
        </w:rPr>
        <w:t>，弹出如图6-7窗口。</w:t>
      </w:r>
    </w:p>
    <w:p>
      <w:pPr>
        <w:jc w:val="center"/>
        <w:rPr>
          <w:highlight w:val="none"/>
        </w:rPr>
      </w:pPr>
      <w:r>
        <w:rPr>
          <w:highlight w:val="none"/>
        </w:rPr>
        <w:drawing>
          <wp:inline distT="0" distB="0" distL="114300" distR="114300">
            <wp:extent cx="4885690" cy="3923665"/>
            <wp:effectExtent l="0" t="0" r="3810" b="635"/>
            <wp:docPr id="10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0"/>
                    <pic:cNvPicPr>
                      <a:picLocks noChangeAspect="1"/>
                    </pic:cNvPicPr>
                  </pic:nvPicPr>
                  <pic:blipFill>
                    <a:blip r:embed="rId34"/>
                    <a:stretch>
                      <a:fillRect/>
                    </a:stretch>
                  </pic:blipFill>
                  <pic:spPr>
                    <a:xfrm>
                      <a:off x="0" y="0"/>
                      <a:ext cx="4885690" cy="3923665"/>
                    </a:xfrm>
                    <a:prstGeom prst="rect">
                      <a:avLst/>
                    </a:prstGeom>
                    <a:noFill/>
                    <a:ln>
                      <a:noFill/>
                    </a:ln>
                  </pic:spPr>
                </pic:pic>
              </a:graphicData>
            </a:graphic>
          </wp:inline>
        </w:drawing>
      </w:r>
    </w:p>
    <w:p>
      <w:pPr>
        <w:spacing w:line="380" w:lineRule="exact"/>
        <w:jc w:val="center"/>
        <w:rPr>
          <w:rFonts w:ascii="宋体" w:hAnsi="宋体"/>
          <w:highlight w:val="none"/>
        </w:rPr>
      </w:pPr>
      <w:r>
        <w:rPr>
          <w:rFonts w:hint="eastAsia" w:ascii="宋体" w:hAnsi="宋体"/>
          <w:highlight w:val="none"/>
        </w:rPr>
        <w:t>图6-7</w:t>
      </w:r>
    </w:p>
    <w:p>
      <w:pPr>
        <w:spacing w:line="400" w:lineRule="exact"/>
        <w:ind w:firstLine="420" w:firstLineChars="200"/>
        <w:rPr>
          <w:highlight w:val="none"/>
        </w:rPr>
      </w:pPr>
      <w:r>
        <w:rPr>
          <w:rFonts w:hint="eastAsia"/>
          <w:highlight w:val="none"/>
        </w:rPr>
        <w:t>除固定的汇总条件外，系统还提供了自定义汇总，点击自定义条件按钮，如图6-8所示。</w:t>
      </w:r>
    </w:p>
    <w:p>
      <w:pPr>
        <w:jc w:val="center"/>
        <w:rPr>
          <w:highlight w:val="none"/>
        </w:rPr>
      </w:pPr>
    </w:p>
    <w:p>
      <w:pPr>
        <w:jc w:val="center"/>
        <w:rPr>
          <w:highlight w:val="none"/>
        </w:rPr>
      </w:pPr>
      <w:r>
        <w:rPr>
          <w:highlight w:val="none"/>
        </w:rPr>
        <w:drawing>
          <wp:inline distT="0" distB="0" distL="114300" distR="114300">
            <wp:extent cx="4923790" cy="3895090"/>
            <wp:effectExtent l="0" t="0" r="3810" b="3810"/>
            <wp:docPr id="8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1"/>
                    <pic:cNvPicPr>
                      <a:picLocks noChangeAspect="1"/>
                    </pic:cNvPicPr>
                  </pic:nvPicPr>
                  <pic:blipFill>
                    <a:blip r:embed="rId35"/>
                    <a:stretch>
                      <a:fillRect/>
                    </a:stretch>
                  </pic:blipFill>
                  <pic:spPr>
                    <a:xfrm>
                      <a:off x="0" y="0"/>
                      <a:ext cx="4923790" cy="3895090"/>
                    </a:xfrm>
                    <a:prstGeom prst="rect">
                      <a:avLst/>
                    </a:prstGeom>
                    <a:noFill/>
                    <a:ln>
                      <a:noFill/>
                    </a:ln>
                  </pic:spPr>
                </pic:pic>
              </a:graphicData>
            </a:graphic>
          </wp:inline>
        </w:drawing>
      </w:r>
    </w:p>
    <w:p>
      <w:pPr>
        <w:jc w:val="center"/>
        <w:rPr>
          <w:highlight w:val="none"/>
        </w:rPr>
      </w:pPr>
      <w:r>
        <w:rPr>
          <w:rFonts w:hint="eastAsia"/>
          <w:highlight w:val="none"/>
        </w:rPr>
        <w:t>图6-</w:t>
      </w:r>
    </w:p>
    <w:p>
      <w:pPr>
        <w:spacing w:line="400" w:lineRule="exact"/>
        <w:ind w:firstLine="420" w:firstLineChars="200"/>
        <w:rPr>
          <w:highlight w:val="none"/>
        </w:rPr>
      </w:pPr>
    </w:p>
    <w:p>
      <w:pPr>
        <w:spacing w:line="400" w:lineRule="exact"/>
        <w:ind w:firstLine="420" w:firstLineChars="200"/>
        <w:rPr>
          <w:highlight w:val="none"/>
        </w:rPr>
      </w:pPr>
    </w:p>
    <w:p>
      <w:pPr>
        <w:spacing w:line="400" w:lineRule="exact"/>
        <w:ind w:firstLine="420" w:firstLineChars="200"/>
        <w:rPr>
          <w:highlight w:val="none"/>
        </w:rPr>
      </w:pPr>
      <w:r>
        <w:rPr>
          <w:rFonts w:hint="eastAsia"/>
          <w:highlight w:val="none"/>
        </w:rPr>
        <w:t>窗口中左边列出了自定义条件，将左边的信息移动到右边，表示按照使用单位、使用方向汇总查询列表中的数据，点击【确定】按钮，汇总结果如图6-9所示。</w:t>
      </w:r>
    </w:p>
    <w:p>
      <w:pPr>
        <w:rPr>
          <w:highlight w:val="none"/>
        </w:rPr>
      </w:pPr>
    </w:p>
    <w:p>
      <w:pPr>
        <w:rPr>
          <w:highlight w:val="none"/>
        </w:rPr>
      </w:pPr>
      <w:r>
        <w:rPr>
          <w:rFonts w:hint="eastAsia"/>
          <w:highlight w:val="none"/>
        </w:rPr>
        <w:drawing>
          <wp:inline distT="0" distB="0" distL="114300" distR="114300">
            <wp:extent cx="5108575" cy="3347720"/>
            <wp:effectExtent l="0" t="0" r="9525" b="5080"/>
            <wp:docPr id="8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2"/>
                    <pic:cNvPicPr>
                      <a:picLocks noChangeAspect="1"/>
                    </pic:cNvPicPr>
                  </pic:nvPicPr>
                  <pic:blipFill>
                    <a:blip r:embed="rId36"/>
                    <a:stretch>
                      <a:fillRect/>
                    </a:stretch>
                  </pic:blipFill>
                  <pic:spPr>
                    <a:xfrm>
                      <a:off x="0" y="0"/>
                      <a:ext cx="5108575" cy="3347720"/>
                    </a:xfrm>
                    <a:prstGeom prst="rect">
                      <a:avLst/>
                    </a:prstGeom>
                    <a:noFill/>
                    <a:ln>
                      <a:noFill/>
                    </a:ln>
                  </pic:spPr>
                </pic:pic>
              </a:graphicData>
            </a:graphic>
          </wp:inline>
        </w:drawing>
      </w:r>
    </w:p>
    <w:p>
      <w:pPr>
        <w:spacing w:line="380" w:lineRule="exact"/>
        <w:jc w:val="center"/>
        <w:rPr>
          <w:highlight w:val="none"/>
        </w:rPr>
      </w:pPr>
      <w:r>
        <w:rPr>
          <w:rFonts w:hint="eastAsia"/>
          <w:highlight w:val="none"/>
        </w:rPr>
        <w:t>图6-9</w:t>
      </w:r>
    </w:p>
    <w:p>
      <w:pPr>
        <w:rPr>
          <w:highlight w:val="none"/>
        </w:rPr>
      </w:pPr>
    </w:p>
    <w:sectPr>
      <w:headerReference r:id="rId3" w:type="default"/>
      <w:footerReference r:id="rId4" w:type="default"/>
      <w:pgSz w:w="10433" w:h="14742"/>
      <w:pgMar w:top="1418" w:right="851" w:bottom="1134" w:left="141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隶书">
    <w:altName w:val="微软雅黑"/>
    <w:panose1 w:val="02010800040101010101"/>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2iJaPxECAAALBAAADgAAAAAAAAABACAA&#10;AAAfAQAAZHJzL2Uyb0RvYy54bWxQSwUGAAAAAAYABgBZAQAAogU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2B1B98"/>
    <w:multiLevelType w:val="singleLevel"/>
    <w:tmpl w:val="B82B1B98"/>
    <w:lvl w:ilvl="0" w:tentative="0">
      <w:start w:val="2"/>
      <w:numFmt w:val="decimal"/>
      <w:suff w:val="nothing"/>
      <w:lvlText w:val="%1、"/>
      <w:lvlJc w:val="left"/>
    </w:lvl>
  </w:abstractNum>
  <w:abstractNum w:abstractNumId="1">
    <w:nsid w:val="039D5327"/>
    <w:multiLevelType w:val="singleLevel"/>
    <w:tmpl w:val="039D5327"/>
    <w:lvl w:ilvl="0" w:tentative="0">
      <w:start w:val="1"/>
      <w:numFmt w:val="decimal"/>
      <w:suff w:val="nothing"/>
      <w:lvlText w:val="（%1）"/>
      <w:lvlJc w:val="left"/>
    </w:lvl>
  </w:abstractNum>
  <w:abstractNum w:abstractNumId="2">
    <w:nsid w:val="04B67191"/>
    <w:multiLevelType w:val="multilevel"/>
    <w:tmpl w:val="04B67191"/>
    <w:lvl w:ilvl="0" w:tentative="0">
      <w:start w:val="1"/>
      <w:numFmt w:val="decimal"/>
      <w:lvlText w:val="%1."/>
      <w:lvlJc w:val="left"/>
      <w:pPr>
        <w:ind w:left="855" w:hanging="420"/>
      </w:pPr>
    </w:lvl>
    <w:lvl w:ilvl="1" w:tentative="0">
      <w:start w:val="1"/>
      <w:numFmt w:val="lowerLetter"/>
      <w:lvlText w:val="%2)"/>
      <w:lvlJc w:val="left"/>
      <w:pPr>
        <w:ind w:left="1275" w:hanging="420"/>
      </w:pPr>
    </w:lvl>
    <w:lvl w:ilvl="2" w:tentative="0">
      <w:start w:val="1"/>
      <w:numFmt w:val="lowerRoman"/>
      <w:lvlText w:val="%3."/>
      <w:lvlJc w:val="right"/>
      <w:pPr>
        <w:ind w:left="1695" w:hanging="420"/>
      </w:pPr>
    </w:lvl>
    <w:lvl w:ilvl="3" w:tentative="0">
      <w:start w:val="1"/>
      <w:numFmt w:val="decimal"/>
      <w:lvlText w:val="%4."/>
      <w:lvlJc w:val="left"/>
      <w:pPr>
        <w:ind w:left="2115" w:hanging="420"/>
      </w:pPr>
    </w:lvl>
    <w:lvl w:ilvl="4" w:tentative="0">
      <w:start w:val="1"/>
      <w:numFmt w:val="lowerLetter"/>
      <w:lvlText w:val="%5)"/>
      <w:lvlJc w:val="left"/>
      <w:pPr>
        <w:ind w:left="2535" w:hanging="420"/>
      </w:pPr>
    </w:lvl>
    <w:lvl w:ilvl="5" w:tentative="0">
      <w:start w:val="1"/>
      <w:numFmt w:val="lowerRoman"/>
      <w:lvlText w:val="%6."/>
      <w:lvlJc w:val="right"/>
      <w:pPr>
        <w:ind w:left="2955" w:hanging="420"/>
      </w:pPr>
    </w:lvl>
    <w:lvl w:ilvl="6" w:tentative="0">
      <w:start w:val="1"/>
      <w:numFmt w:val="decimal"/>
      <w:lvlText w:val="%7."/>
      <w:lvlJc w:val="left"/>
      <w:pPr>
        <w:ind w:left="3375" w:hanging="420"/>
      </w:pPr>
    </w:lvl>
    <w:lvl w:ilvl="7" w:tentative="0">
      <w:start w:val="1"/>
      <w:numFmt w:val="lowerLetter"/>
      <w:lvlText w:val="%8)"/>
      <w:lvlJc w:val="left"/>
      <w:pPr>
        <w:ind w:left="3795" w:hanging="420"/>
      </w:pPr>
    </w:lvl>
    <w:lvl w:ilvl="8" w:tentative="0">
      <w:start w:val="1"/>
      <w:numFmt w:val="lowerRoman"/>
      <w:lvlText w:val="%9."/>
      <w:lvlJc w:val="right"/>
      <w:pPr>
        <w:ind w:left="4215" w:hanging="420"/>
      </w:pPr>
    </w:lvl>
  </w:abstractNum>
  <w:abstractNum w:abstractNumId="3">
    <w:nsid w:val="183C769C"/>
    <w:multiLevelType w:val="multilevel"/>
    <w:tmpl w:val="183C769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B1E61A4"/>
    <w:multiLevelType w:val="multilevel"/>
    <w:tmpl w:val="2B1E61A4"/>
    <w:lvl w:ilvl="0" w:tentative="0">
      <w:start w:val="1"/>
      <w:numFmt w:val="japaneseCounting"/>
      <w:lvlText w:val="第%1节"/>
      <w:lvlJc w:val="left"/>
      <w:pPr>
        <w:ind w:left="420" w:hanging="420"/>
      </w:pPr>
      <w:rPr>
        <w:rFonts w:hint="eastAsia"/>
        <w:b/>
        <w:sz w:val="32"/>
        <w:szCs w:val="32"/>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00B5F80"/>
    <w:multiLevelType w:val="multilevel"/>
    <w:tmpl w:val="600B5F8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773411"/>
    <w:rsid w:val="00070B83"/>
    <w:rsid w:val="001D3109"/>
    <w:rsid w:val="003206D3"/>
    <w:rsid w:val="00783E2E"/>
    <w:rsid w:val="00857D94"/>
    <w:rsid w:val="00C14212"/>
    <w:rsid w:val="00F0468B"/>
    <w:rsid w:val="02D50C18"/>
    <w:rsid w:val="066C555A"/>
    <w:rsid w:val="067D730B"/>
    <w:rsid w:val="082E54C8"/>
    <w:rsid w:val="0C420F8C"/>
    <w:rsid w:val="19D864C2"/>
    <w:rsid w:val="1C287E80"/>
    <w:rsid w:val="2B2E7B40"/>
    <w:rsid w:val="389E2481"/>
    <w:rsid w:val="3B0C3E68"/>
    <w:rsid w:val="3B72093C"/>
    <w:rsid w:val="3F007206"/>
    <w:rsid w:val="40055999"/>
    <w:rsid w:val="40F51A79"/>
    <w:rsid w:val="45865BE8"/>
    <w:rsid w:val="47534174"/>
    <w:rsid w:val="4F765667"/>
    <w:rsid w:val="58C51C86"/>
    <w:rsid w:val="5C8863A0"/>
    <w:rsid w:val="5E7C7137"/>
    <w:rsid w:val="64A570FD"/>
    <w:rsid w:val="71773411"/>
    <w:rsid w:val="75F32475"/>
    <w:rsid w:val="76170362"/>
    <w:rsid w:val="7A1E7575"/>
    <w:rsid w:val="7DB71F28"/>
    <w:rsid w:val="7F2953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b/>
      <w:bCs/>
      <w:kern w:val="44"/>
      <w:sz w:val="44"/>
      <w:szCs w:val="4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toc 1"/>
    <w:basedOn w:val="1"/>
    <w:next w:val="1"/>
    <w:qFormat/>
    <w:uiPriority w:val="39"/>
    <w:pPr>
      <w:tabs>
        <w:tab w:val="right" w:leader="dot" w:pos="8040"/>
      </w:tabs>
      <w:spacing w:line="380" w:lineRule="exact"/>
    </w:pPr>
  </w:style>
  <w:style w:type="paragraph" w:styleId="6">
    <w:name w:val="Subtitle"/>
    <w:basedOn w:val="1"/>
    <w:next w:val="1"/>
    <w:qFormat/>
    <w:uiPriority w:val="0"/>
    <w:pPr>
      <w:spacing w:before="240" w:after="60" w:line="312" w:lineRule="auto"/>
      <w:jc w:val="center"/>
      <w:outlineLvl w:val="1"/>
    </w:pPr>
    <w:rPr>
      <w:rFonts w:ascii="Cambria" w:hAnsi="Cambria" w:eastAsia="黑体"/>
      <w:b/>
      <w:bCs/>
      <w:kern w:val="28"/>
      <w:sz w:val="32"/>
      <w:szCs w:val="32"/>
    </w:rPr>
  </w:style>
  <w:style w:type="paragraph" w:styleId="7">
    <w:name w:val="toc 2"/>
    <w:basedOn w:val="1"/>
    <w:next w:val="1"/>
    <w:qFormat/>
    <w:uiPriority w:val="39"/>
    <w:pPr>
      <w:tabs>
        <w:tab w:val="left" w:pos="1470"/>
        <w:tab w:val="right" w:leader="dot" w:pos="8040"/>
      </w:tabs>
      <w:spacing w:line="360" w:lineRule="auto"/>
      <w:ind w:left="420" w:leftChars="200"/>
    </w:pPr>
  </w:style>
  <w:style w:type="paragraph" w:styleId="8">
    <w:name w:val="Normal (Web)"/>
    <w:basedOn w:val="1"/>
    <w:qFormat/>
    <w:uiPriority w:val="0"/>
    <w:pPr>
      <w:widowControl/>
      <w:spacing w:before="100" w:beforeAutospacing="1" w:after="100" w:afterAutospacing="1"/>
      <w:jc w:val="left"/>
    </w:pPr>
    <w:rPr>
      <w:rFonts w:ascii="宋体" w:hAnsi="宋体"/>
      <w:kern w:val="0"/>
      <w:sz w:val="24"/>
    </w:rPr>
  </w:style>
  <w:style w:type="character" w:styleId="11">
    <w:name w:val="Strong"/>
    <w:qFormat/>
    <w:uiPriority w:val="0"/>
    <w:rPr>
      <w:b/>
      <w:bCs/>
    </w:rPr>
  </w:style>
  <w:style w:type="character" w:customStyle="1" w:styleId="12">
    <w:name w:val="批注框文本 Char"/>
    <w:basedOn w:val="10"/>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909D84-F8AC-41D9-A333-44F42153524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1124</Words>
  <Characters>6409</Characters>
  <Lines>53</Lines>
  <Paragraphs>15</Paragraphs>
  <TotalTime>2</TotalTime>
  <ScaleCrop>false</ScaleCrop>
  <LinksUpToDate>false</LinksUpToDate>
  <CharactersWithSpaces>7518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2020-01-06T05:22:00Z</dcterms:created>
  <dc:creator>Administrator</dc:creator>
  <cp:lastModifiedBy>Administrator</cp:lastModifiedBy>
  <dcterms:modified xsi:type="dcterms:W3CDTF">2020-09-16T14:10:34Z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